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B8EB2" w14:textId="77777777" w:rsidR="00AA596A" w:rsidRDefault="00AA596A">
      <w:pPr>
        <w:tabs>
          <w:tab w:val="left" w:pos="720"/>
        </w:tabs>
        <w:rPr>
          <w:rFonts w:ascii="Arial" w:hAnsi="Arial" w:cs="Arial"/>
          <w:b/>
          <w:bCs/>
        </w:rPr>
      </w:pPr>
      <w:r>
        <w:rPr>
          <w:rFonts w:ascii="Arial" w:hAnsi="Arial" w:cs="Arial"/>
          <w:b/>
          <w:bCs/>
        </w:rPr>
        <w:t>1.</w:t>
      </w:r>
      <w:r>
        <w:rPr>
          <w:rFonts w:ascii="Arial" w:hAnsi="Arial" w:cs="Arial"/>
          <w:b/>
          <w:bCs/>
        </w:rPr>
        <w:tab/>
        <w:t>Title</w:t>
      </w:r>
    </w:p>
    <w:p w14:paraId="7B0B8EB3" w14:textId="77777777" w:rsidR="00AA596A" w:rsidRDefault="00AA596A">
      <w:pPr>
        <w:tabs>
          <w:tab w:val="left" w:pos="720"/>
        </w:tabs>
        <w:rPr>
          <w:rFonts w:ascii="Arial" w:hAnsi="Arial" w:cs="Arial"/>
        </w:rPr>
      </w:pPr>
    </w:p>
    <w:p w14:paraId="7B0B8EB4" w14:textId="77777777" w:rsidR="00AA596A" w:rsidRDefault="000C371D" w:rsidP="001F5751">
      <w:pPr>
        <w:pStyle w:val="BodyTextIndent"/>
        <w:tabs>
          <w:tab w:val="right" w:pos="8460"/>
        </w:tabs>
      </w:pPr>
      <w:r>
        <w:t>Delegation to Act on</w:t>
      </w:r>
      <w:r w:rsidR="00C12D20">
        <w:t xml:space="preserve"> Behalf of the Board</w:t>
      </w:r>
    </w:p>
    <w:p w14:paraId="7B0B8EB5" w14:textId="77777777" w:rsidR="00927772" w:rsidRDefault="00927772" w:rsidP="001F5751">
      <w:pPr>
        <w:pStyle w:val="BodyTextIndent"/>
        <w:tabs>
          <w:tab w:val="right" w:pos="8460"/>
        </w:tabs>
      </w:pPr>
    </w:p>
    <w:p w14:paraId="7B0B8EB6" w14:textId="77777777" w:rsidR="00AA596A" w:rsidRDefault="00AA596A">
      <w:pPr>
        <w:tabs>
          <w:tab w:val="left" w:pos="720"/>
        </w:tabs>
        <w:rPr>
          <w:rFonts w:ascii="Arial" w:hAnsi="Arial" w:cs="Arial"/>
        </w:rPr>
      </w:pPr>
      <w:r>
        <w:rPr>
          <w:rFonts w:ascii="Arial" w:hAnsi="Arial" w:cs="Arial"/>
          <w:b/>
          <w:bCs/>
        </w:rPr>
        <w:t>2.</w:t>
      </w:r>
      <w:r>
        <w:rPr>
          <w:rFonts w:ascii="Arial" w:hAnsi="Arial" w:cs="Arial"/>
          <w:b/>
          <w:bCs/>
        </w:rPr>
        <w:tab/>
        <w:t>Rule and Regulation</w:t>
      </w:r>
    </w:p>
    <w:p w14:paraId="7B0B8EB7" w14:textId="77777777" w:rsidR="00AA596A" w:rsidRDefault="00AA596A">
      <w:pPr>
        <w:pStyle w:val="Header"/>
        <w:tabs>
          <w:tab w:val="clear" w:pos="4320"/>
          <w:tab w:val="clear" w:pos="8640"/>
          <w:tab w:val="left" w:pos="720"/>
        </w:tabs>
        <w:rPr>
          <w:rFonts w:ascii="Arial" w:hAnsi="Arial" w:cs="Arial"/>
        </w:rPr>
      </w:pPr>
    </w:p>
    <w:p w14:paraId="7B0B8EB8" w14:textId="77777777" w:rsidR="00926813" w:rsidRDefault="00AA596A" w:rsidP="006657AB">
      <w:pPr>
        <w:pStyle w:val="SubsectionText"/>
        <w:ind w:left="1800" w:hanging="1080"/>
      </w:pPr>
      <w:r>
        <w:t>Sec. 1</w:t>
      </w:r>
      <w:r>
        <w:tab/>
      </w:r>
      <w:r w:rsidR="00926813">
        <w:t>Background</w:t>
      </w:r>
    </w:p>
    <w:p w14:paraId="7B0B8EB9" w14:textId="77777777" w:rsidR="00926813" w:rsidRDefault="00926813" w:rsidP="006657AB">
      <w:pPr>
        <w:pStyle w:val="SubsectionText"/>
        <w:ind w:left="1800" w:hanging="1080"/>
      </w:pPr>
    </w:p>
    <w:p w14:paraId="7B0B8EBA" w14:textId="501E31C4" w:rsidR="00C442FA" w:rsidRDefault="00926813" w:rsidP="00957AC3">
      <w:pPr>
        <w:pStyle w:val="Subdivision"/>
        <w:tabs>
          <w:tab w:val="clear" w:pos="3240"/>
        </w:tabs>
        <w:ind w:left="2520" w:hanging="720"/>
      </w:pPr>
      <w:r>
        <w:t>1.1</w:t>
      </w:r>
      <w:r w:rsidR="0052376F">
        <w:tab/>
      </w:r>
      <w:r w:rsidR="006238E8">
        <w:t>Identification of Significant Contracts or Documents.  Institutional presidents and executive officers at U. T. System Administration are responsible for identifying contracts, agreements, and other documents of such significance to require the prior approval of the Board of Regents</w:t>
      </w:r>
      <w:r w:rsidR="00D10FD8" w:rsidRPr="00A43706">
        <w:t>.</w:t>
      </w:r>
      <w:r w:rsidR="00703F70">
        <w:t xml:space="preserve"> </w:t>
      </w:r>
      <w:r w:rsidR="006238E8">
        <w:t xml:space="preserve">Each such matter so identified shall be presented to the Board by the Chancellor as an agenda or </w:t>
      </w:r>
      <w:r w:rsidR="008843D7">
        <w:t>Consent Agenda</w:t>
      </w:r>
      <w:r w:rsidR="006238E8">
        <w:t xml:space="preserve"> item at a meeting of the Board.</w:t>
      </w:r>
      <w:r w:rsidR="00562646">
        <w:t xml:space="preserve">  </w:t>
      </w:r>
    </w:p>
    <w:p w14:paraId="7B0B8EBB" w14:textId="77777777" w:rsidR="00116A4C" w:rsidRDefault="00116A4C" w:rsidP="006657AB">
      <w:pPr>
        <w:pStyle w:val="SubsectionText"/>
        <w:ind w:left="1800" w:hanging="1080"/>
      </w:pPr>
    </w:p>
    <w:p w14:paraId="7B0B8EBC" w14:textId="77777777" w:rsidR="00C442FA" w:rsidRDefault="00926813" w:rsidP="00957AC3">
      <w:pPr>
        <w:pStyle w:val="Subdivision"/>
        <w:tabs>
          <w:tab w:val="clear" w:pos="3240"/>
        </w:tabs>
        <w:ind w:left="2520" w:hanging="720"/>
      </w:pPr>
      <w:r>
        <w:rPr>
          <w:rFonts w:cs="Arial"/>
          <w:szCs w:val="24"/>
        </w:rPr>
        <w:t>1.2</w:t>
      </w:r>
      <w:r w:rsidR="0052376F">
        <w:rPr>
          <w:rFonts w:cs="Arial"/>
          <w:szCs w:val="24"/>
        </w:rPr>
        <w:tab/>
      </w:r>
      <w:r w:rsidR="00116A4C">
        <w:rPr>
          <w:rFonts w:cs="Arial"/>
          <w:szCs w:val="24"/>
        </w:rPr>
        <w:t xml:space="preserve">Assurance of Authority to Act.  </w:t>
      </w:r>
      <w:r w:rsidR="00116A4C">
        <w:t xml:space="preserve">The officer or employee executing any document on behalf of the Board of Regents shall be responsible for assuring that he or she has authority to act on behalf of the Board and that such authority is exercised in compliance with applicable conditions and restrictions. Documents executed on behalf of the Board pursuant to authority granted under these </w:t>
      </w:r>
      <w:r w:rsidR="00116A4C" w:rsidRPr="002B7350">
        <w:rPr>
          <w:i/>
        </w:rPr>
        <w:t>Rules and Regulations</w:t>
      </w:r>
      <w:r w:rsidR="00116A4C">
        <w:t xml:space="preserve"> shall not require further certification or attestation.</w:t>
      </w:r>
    </w:p>
    <w:p w14:paraId="7B0B8EBD" w14:textId="77777777" w:rsidR="00116A4C" w:rsidRDefault="00116A4C" w:rsidP="0052376F">
      <w:pPr>
        <w:pStyle w:val="SubsectionText"/>
        <w:ind w:left="0"/>
      </w:pPr>
    </w:p>
    <w:p w14:paraId="7B0B8EBE" w14:textId="77777777" w:rsidR="00C442FA" w:rsidRDefault="00926813" w:rsidP="00957AC3">
      <w:pPr>
        <w:pStyle w:val="Subdivision"/>
        <w:tabs>
          <w:tab w:val="clear" w:pos="3240"/>
        </w:tabs>
        <w:ind w:left="2520" w:hanging="720"/>
      </w:pPr>
      <w:r>
        <w:t>1.3</w:t>
      </w:r>
      <w:r w:rsidR="0052376F">
        <w:tab/>
      </w:r>
      <w:r w:rsidR="00116A4C">
        <w:t xml:space="preserve">Delegation Process.  The primary delegate identified in these </w:t>
      </w:r>
      <w:r w:rsidR="00116A4C" w:rsidRPr="005B7A33">
        <w:rPr>
          <w:i/>
        </w:rPr>
        <w:t>Rules and Regulations</w:t>
      </w:r>
      <w:r w:rsidR="00116A4C">
        <w:t xml:space="preserve"> or in an official Board action may further delegate his or her delegated authority to a secondary delegate unless otherwise specified. Any such further delegation of authority must be made in writing and the primary delegate shall permanently maintain, or cause to be maintained, evidence of all such delegations. A secondary delegate of the primary delegate may not further delegate such authority.</w:t>
      </w:r>
    </w:p>
    <w:p w14:paraId="7B0B8EBF" w14:textId="77777777" w:rsidR="00116A4C" w:rsidRDefault="00116A4C" w:rsidP="00116A4C">
      <w:pPr>
        <w:pStyle w:val="SubsectionText"/>
        <w:ind w:left="1800" w:hanging="1080"/>
      </w:pPr>
    </w:p>
    <w:p w14:paraId="7B0B8EC0" w14:textId="77777777" w:rsidR="00C442FA" w:rsidRPr="00873EB7" w:rsidRDefault="00926813" w:rsidP="00957AC3">
      <w:pPr>
        <w:pStyle w:val="Subdivision"/>
        <w:tabs>
          <w:tab w:val="clear" w:pos="3240"/>
        </w:tabs>
        <w:ind w:left="2520" w:hanging="720"/>
        <w:rPr>
          <w:u w:val="single"/>
        </w:rPr>
      </w:pPr>
      <w:r w:rsidRPr="00873EB7">
        <w:t>1.4</w:t>
      </w:r>
      <w:r w:rsidR="0052376F" w:rsidRPr="00873EB7">
        <w:tab/>
      </w:r>
      <w:r w:rsidR="002C4C91" w:rsidRPr="00873EB7">
        <w:t xml:space="preserve">Delegate’s Responsibilities.  The primary delegate identified in these </w:t>
      </w:r>
      <w:r w:rsidR="002C4C91" w:rsidRPr="00873EB7">
        <w:rPr>
          <w:i/>
        </w:rPr>
        <w:t>Rules and Regulations</w:t>
      </w:r>
      <w:r w:rsidR="002C4C91" w:rsidRPr="00873EB7">
        <w:t xml:space="preserve"> as authorized to execute and deliver on behalf of the Board of Regents various types of contracts, agreements, and documents shall maintain, or cause to be maintained, necessary and proper records with regard to all contracts, agreements, and documents executed and delivered pursuant to such delegated authority, in accordance with any applicable </w:t>
      </w:r>
      <w:r w:rsidR="002C4C91" w:rsidRPr="00873EB7">
        <w:lastRenderedPageBreak/>
        <w:t>records retention schedule or policy adopted by the Board, the U. T. System Administration, or the institution.</w:t>
      </w:r>
      <w:r w:rsidR="002C4C91">
        <w:t xml:space="preserve">  The primary delegate must also maintain, or cause to be maintained, sufficient accounting systems and procedures to assure that contracts, amendments, and renewals for the purchase of goods and services are presented to the Board for approval if required by these </w:t>
      </w:r>
      <w:r w:rsidR="002C4C91">
        <w:rPr>
          <w:i/>
        </w:rPr>
        <w:t>Rules and Regulations</w:t>
      </w:r>
      <w:r w:rsidR="00116A4C" w:rsidRPr="00873EB7">
        <w:t xml:space="preserve">.  </w:t>
      </w:r>
    </w:p>
    <w:p w14:paraId="7B0B8EC1" w14:textId="77777777" w:rsidR="0034671E" w:rsidRPr="00873EB7" w:rsidRDefault="0034671E" w:rsidP="0052376F">
      <w:pPr>
        <w:pStyle w:val="Subdivision"/>
        <w:tabs>
          <w:tab w:val="clear" w:pos="3240"/>
        </w:tabs>
        <w:ind w:left="0" w:firstLine="0"/>
      </w:pPr>
    </w:p>
    <w:p w14:paraId="7B0B8EC2" w14:textId="77777777" w:rsidR="0052376F" w:rsidRPr="00873EB7" w:rsidRDefault="0052376F" w:rsidP="00957AC3">
      <w:pPr>
        <w:pStyle w:val="Subdivision"/>
        <w:tabs>
          <w:tab w:val="clear" w:pos="3240"/>
        </w:tabs>
        <w:ind w:left="2520" w:hanging="720"/>
      </w:pPr>
      <w:r w:rsidRPr="00873EB7">
        <w:t>1.5</w:t>
      </w:r>
      <w:r w:rsidRPr="00873EB7">
        <w:tab/>
      </w:r>
      <w:r w:rsidR="00116A4C" w:rsidRPr="00873EB7">
        <w:t xml:space="preserve">Actions of the Board as Trustee.  Authority delegated by the Board of Regents in these </w:t>
      </w:r>
      <w:r w:rsidR="00116A4C" w:rsidRPr="00873EB7">
        <w:rPr>
          <w:i/>
        </w:rPr>
        <w:t>Rules and Regulations</w:t>
      </w:r>
      <w:r w:rsidR="00116A4C" w:rsidRPr="00873EB7">
        <w:t xml:space="preserve"> includes actions that may be taken by the Board in its capacity as trustee of any trust to the extent such delegation is permitted by law.</w:t>
      </w:r>
    </w:p>
    <w:p w14:paraId="7B0B8EC3" w14:textId="77777777" w:rsidR="0052376F" w:rsidRDefault="0052376F" w:rsidP="0052376F">
      <w:pPr>
        <w:pStyle w:val="SectionText"/>
        <w:ind w:left="0"/>
      </w:pPr>
    </w:p>
    <w:p w14:paraId="7B0B8EC4" w14:textId="77777777" w:rsidR="00C442FA" w:rsidRDefault="0052376F" w:rsidP="00957AC3">
      <w:pPr>
        <w:pStyle w:val="Subdivision"/>
        <w:tabs>
          <w:tab w:val="clear" w:pos="3240"/>
        </w:tabs>
        <w:ind w:left="2520" w:hanging="720"/>
        <w:rPr>
          <w:rFonts w:cs="Arial"/>
        </w:rPr>
      </w:pPr>
      <w:r>
        <w:t>1.6</w:t>
      </w:r>
      <w:r>
        <w:tab/>
      </w:r>
      <w:r w:rsidR="00116A4C">
        <w:t xml:space="preserve">Power to Establish Policies.  No employee of the U. T. System or any of the institutions, as an individual or as a member of any association or agency, has the power to bind the System or any of the institutions unless such power has been officially conferred in advance by the Board of Regents. Any action which attempts to </w:t>
      </w:r>
      <w:r w:rsidR="00116A4C">
        <w:rPr>
          <w:rFonts w:cs="Arial"/>
        </w:rPr>
        <w:t xml:space="preserve">change the policies or otherwise bind the System or any of the institutions, taken by any individual or any association or agency, shall be of no effect whatsoever until the proposed action has been approved by the </w:t>
      </w:r>
      <w:r w:rsidR="00116A4C">
        <w:t>president of an institution</w:t>
      </w:r>
      <w:r w:rsidR="00116A4C">
        <w:rPr>
          <w:rFonts w:cs="Arial"/>
        </w:rPr>
        <w:t xml:space="preserve"> concerned, if any, the appropriate Executive Vice Chancellor, and the Chancellor, and ratified by the Board.</w:t>
      </w:r>
    </w:p>
    <w:p w14:paraId="7B0B8EC5" w14:textId="77777777" w:rsidR="00C442FA" w:rsidRDefault="00C442FA">
      <w:pPr>
        <w:pStyle w:val="SectionText"/>
        <w:ind w:left="1800"/>
        <w:rPr>
          <w:rFonts w:cs="Arial"/>
        </w:rPr>
      </w:pPr>
    </w:p>
    <w:p w14:paraId="7B0B8EC6" w14:textId="77777777" w:rsidR="009A31B4" w:rsidRDefault="00926813" w:rsidP="00422A27">
      <w:pPr>
        <w:pStyle w:val="SubsectionText"/>
        <w:ind w:left="1800" w:hanging="1080"/>
      </w:pPr>
      <w:r>
        <w:t xml:space="preserve">Sec. </w:t>
      </w:r>
      <w:r w:rsidR="00422A27">
        <w:rPr>
          <w:rFonts w:cs="Arial"/>
          <w:szCs w:val="24"/>
        </w:rPr>
        <w:t>2</w:t>
      </w:r>
      <w:r>
        <w:t xml:space="preserve">  </w:t>
      </w:r>
      <w:r w:rsidR="009A31B4">
        <w:t>Delegation</w:t>
      </w:r>
      <w:r>
        <w:t xml:space="preserve"> </w:t>
      </w:r>
    </w:p>
    <w:p w14:paraId="7B0B8EC7" w14:textId="77777777" w:rsidR="00116A4C" w:rsidRDefault="00116A4C" w:rsidP="00957AC3">
      <w:pPr>
        <w:pStyle w:val="SubsectionText"/>
        <w:ind w:left="1800"/>
      </w:pPr>
    </w:p>
    <w:p w14:paraId="7B0B8EC8" w14:textId="77777777" w:rsidR="0034671E" w:rsidRDefault="00422A27" w:rsidP="00957AC3">
      <w:pPr>
        <w:pStyle w:val="Subdivision"/>
        <w:tabs>
          <w:tab w:val="clear" w:pos="3240"/>
        </w:tabs>
        <w:ind w:left="2520" w:hanging="720"/>
      </w:pPr>
      <w:r>
        <w:rPr>
          <w:rFonts w:eastAsia="MS Mincho"/>
        </w:rPr>
        <w:t>2</w:t>
      </w:r>
      <w:r w:rsidR="00926813" w:rsidRPr="000B4651">
        <w:rPr>
          <w:rFonts w:eastAsia="MS Mincho"/>
        </w:rPr>
        <w:t>.1</w:t>
      </w:r>
      <w:r w:rsidR="00957AC3">
        <w:rPr>
          <w:rFonts w:eastAsia="MS Mincho"/>
          <w:b/>
        </w:rPr>
        <w:tab/>
      </w:r>
      <w:r w:rsidR="006238E8">
        <w:t xml:space="preserve">Compliance with Special Instructions.  All authority to execute and deliver contracts, agreements, and other documents is subject to these </w:t>
      </w:r>
      <w:r w:rsidR="006238E8" w:rsidRPr="002B7350">
        <w:rPr>
          <w:i/>
        </w:rPr>
        <w:t>Rules and Regulations</w:t>
      </w:r>
      <w:r w:rsidR="006238E8">
        <w:t xml:space="preserve"> and compliance with all applicable laws and special instructions or guidelines issued by the Chancellor, an Executive Vice Chancellor, and/or the Vice Chancellor and General Counsel. Special instructions or guidelines by the Chancellor, an Executive Vice Chancellor, or the Vice Chancellor and General Counsel may include without limitation instructions concerning reporting requirements; standard clauses or provisions; ratification or prior approval by the Board of Regents or the appropriate Executive Vice Chancellor; review and </w:t>
      </w:r>
      <w:r w:rsidR="006238E8">
        <w:lastRenderedPageBreak/>
        <w:t>approval by the Office of General Counsel; and recordkeeping</w:t>
      </w:r>
      <w:r w:rsidR="00E26402">
        <w:t>.</w:t>
      </w:r>
      <w:r w:rsidR="00562646">
        <w:t xml:space="preserve">  </w:t>
      </w:r>
    </w:p>
    <w:p w14:paraId="7B0B8EC9" w14:textId="77777777" w:rsidR="0052376F" w:rsidRDefault="0052376F" w:rsidP="00957AC3">
      <w:pPr>
        <w:pStyle w:val="SubdivisionText"/>
        <w:ind w:left="1800"/>
      </w:pPr>
    </w:p>
    <w:p w14:paraId="7B0B8ECA" w14:textId="77777777" w:rsidR="00C442FA" w:rsidRDefault="00422A27" w:rsidP="00957AC3">
      <w:pPr>
        <w:pStyle w:val="Subdivision"/>
        <w:tabs>
          <w:tab w:val="clear" w:pos="3240"/>
        </w:tabs>
        <w:ind w:left="2520" w:hanging="720"/>
      </w:pPr>
      <w:r>
        <w:t>2</w:t>
      </w:r>
      <w:r w:rsidR="00926813">
        <w:t xml:space="preserve">.2 </w:t>
      </w:r>
      <w:r w:rsidR="0052376F">
        <w:tab/>
      </w:r>
      <w:r w:rsidR="009A31B4">
        <w:t xml:space="preserve">Contracts Not Requiring Board Approval.  The following contracts or agreements, including purchase orders and vouchers, do not require prior approval by the Board of Regents regardless of the contract amount. </w:t>
      </w:r>
    </w:p>
    <w:p w14:paraId="7B0B8ECB" w14:textId="77777777" w:rsidR="009A31B4" w:rsidRDefault="009A31B4" w:rsidP="00957AC3">
      <w:pPr>
        <w:pStyle w:val="Subdivision"/>
        <w:tabs>
          <w:tab w:val="clear" w:pos="3240"/>
        </w:tabs>
        <w:ind w:left="1800" w:hanging="360"/>
      </w:pPr>
    </w:p>
    <w:p w14:paraId="7B0B8ECC" w14:textId="77777777" w:rsidR="009A31B4" w:rsidRDefault="00422A27" w:rsidP="00873EB7">
      <w:pPr>
        <w:pStyle w:val="Subdivision"/>
        <w:tabs>
          <w:tab w:val="clear" w:pos="3240"/>
        </w:tabs>
        <w:ind w:left="3420" w:hanging="900"/>
      </w:pPr>
      <w:r>
        <w:t>2</w:t>
      </w:r>
      <w:r w:rsidR="00926813">
        <w:t>.2.1</w:t>
      </w:r>
      <w:r w:rsidR="009A31B4">
        <w:tab/>
        <w:t>Construction Projects.  Contracts, agreements, and documents relating to construction projects previously approved by the Board of Regents in the Capital Improvement Program and Capital Budget</w:t>
      </w:r>
      <w:r w:rsidR="009A31B4" w:rsidRPr="00414E6C">
        <w:t xml:space="preserve"> </w:t>
      </w:r>
      <w:r w:rsidR="009A31B4" w:rsidRPr="00B07890">
        <w:t>or Minor Projects</w:t>
      </w:r>
      <w:r w:rsidR="009A31B4">
        <w:t>.</w:t>
      </w:r>
    </w:p>
    <w:p w14:paraId="7B0B8ECD" w14:textId="77777777" w:rsidR="009A31B4" w:rsidRDefault="009A31B4" w:rsidP="00957AC3">
      <w:pPr>
        <w:pStyle w:val="Subdivision"/>
        <w:tabs>
          <w:tab w:val="clear" w:pos="3240"/>
        </w:tabs>
        <w:ind w:left="1800" w:hanging="360"/>
      </w:pPr>
    </w:p>
    <w:p w14:paraId="7B0B8ECE" w14:textId="77777777" w:rsidR="009A31B4" w:rsidRDefault="00422A27" w:rsidP="00AB636E">
      <w:pPr>
        <w:pStyle w:val="Subdivision"/>
        <w:tabs>
          <w:tab w:val="clear" w:pos="3240"/>
        </w:tabs>
        <w:ind w:left="3420" w:hanging="900"/>
      </w:pPr>
      <w:r>
        <w:t>2</w:t>
      </w:r>
      <w:r w:rsidR="00926813">
        <w:t>.2.2</w:t>
      </w:r>
      <w:r w:rsidR="009A31B4">
        <w:tab/>
        <w:t>Construction Settlements.  All settlement claims and disputes relating to construction projects to the extent funding for the project has been authorized.</w:t>
      </w:r>
    </w:p>
    <w:p w14:paraId="7B0B8ECF" w14:textId="77777777" w:rsidR="009A31B4" w:rsidRDefault="009A31B4" w:rsidP="00957AC3">
      <w:pPr>
        <w:pStyle w:val="Subdivision"/>
        <w:tabs>
          <w:tab w:val="clear" w:pos="3240"/>
        </w:tabs>
        <w:ind w:left="1800" w:hanging="360"/>
      </w:pPr>
    </w:p>
    <w:p w14:paraId="7B0B8ED0" w14:textId="77777777" w:rsidR="009A31B4" w:rsidRDefault="00422A27" w:rsidP="00AB636E">
      <w:pPr>
        <w:pStyle w:val="Subdivision"/>
        <w:tabs>
          <w:tab w:val="clear" w:pos="3240"/>
        </w:tabs>
        <w:ind w:left="3420" w:hanging="900"/>
      </w:pPr>
      <w:r>
        <w:t>2</w:t>
      </w:r>
      <w:r w:rsidR="00926813">
        <w:t>.2.3</w:t>
      </w:r>
      <w:r w:rsidR="009A31B4">
        <w:tab/>
        <w:t xml:space="preserve">Intellectual Property.  </w:t>
      </w:r>
      <w:r w:rsidR="009A31B4">
        <w:rPr>
          <w:rFonts w:cs="Arial"/>
        </w:rPr>
        <w:t xml:space="preserve">Legal documents, contracts, or grant proposals for sponsored research, including institutional support grants, and licenses or other conveyances of intellectual property owned or controlled by the Board of Regents as outlined in </w:t>
      </w:r>
      <w:hyperlink r:id="rId12" w:history="1">
        <w:r w:rsidR="009A31B4">
          <w:rPr>
            <w:rStyle w:val="Hyperlink"/>
            <w:rFonts w:cs="Arial"/>
          </w:rPr>
          <w:t>Rule</w:t>
        </w:r>
        <w:r w:rsidR="009A31B4" w:rsidRPr="00823599">
          <w:rPr>
            <w:rStyle w:val="Hyperlink"/>
            <w:rFonts w:cs="Arial"/>
          </w:rPr>
          <w:t xml:space="preserve"> 90105</w:t>
        </w:r>
      </w:hyperlink>
      <w:r w:rsidR="009A31B4">
        <w:rPr>
          <w:rFonts w:cs="Arial"/>
        </w:rPr>
        <w:t xml:space="preserve"> of these Rules</w:t>
      </w:r>
      <w:r w:rsidR="009A31B4">
        <w:t xml:space="preserve">.  </w:t>
      </w:r>
    </w:p>
    <w:p w14:paraId="7B0B8ED1" w14:textId="77777777" w:rsidR="009A31B4" w:rsidRDefault="009A31B4" w:rsidP="00957AC3">
      <w:pPr>
        <w:pStyle w:val="Item"/>
        <w:ind w:left="1800" w:hanging="360"/>
      </w:pPr>
    </w:p>
    <w:p w14:paraId="7B0B8ED2" w14:textId="77777777" w:rsidR="009A31B4" w:rsidRDefault="00422A27" w:rsidP="00AB636E">
      <w:pPr>
        <w:pStyle w:val="Subdivision"/>
        <w:tabs>
          <w:tab w:val="clear" w:pos="3240"/>
        </w:tabs>
        <w:ind w:left="3420" w:hanging="900"/>
      </w:pPr>
      <w:r>
        <w:t>2</w:t>
      </w:r>
      <w:r w:rsidR="00926813">
        <w:t>.2.4</w:t>
      </w:r>
      <w:r w:rsidR="009A31B4">
        <w:tab/>
        <w:t>Replacements.  Contracts or agreements for the purchase of replacement equipment or licensing of replacement software or services associated with the implementation of the software.</w:t>
      </w:r>
    </w:p>
    <w:p w14:paraId="7B0B8ED3" w14:textId="77777777" w:rsidR="009A31B4" w:rsidRDefault="009A31B4" w:rsidP="00957AC3">
      <w:pPr>
        <w:pStyle w:val="Item"/>
        <w:ind w:left="1800" w:hanging="360"/>
      </w:pPr>
    </w:p>
    <w:p w14:paraId="7B0B8ED4" w14:textId="77777777" w:rsidR="009A31B4" w:rsidRDefault="00422A27" w:rsidP="00AB636E">
      <w:pPr>
        <w:pStyle w:val="Subdivision"/>
        <w:tabs>
          <w:tab w:val="clear" w:pos="3240"/>
        </w:tabs>
        <w:ind w:left="3420" w:hanging="900"/>
      </w:pPr>
      <w:r>
        <w:t>2</w:t>
      </w:r>
      <w:r w:rsidR="00926813">
        <w:t>.2.5</w:t>
      </w:r>
      <w:r w:rsidR="009A31B4">
        <w:tab/>
      </w:r>
      <w:r w:rsidR="002C4C91">
        <w:t>Routine Supplies</w:t>
      </w:r>
      <w:r w:rsidR="002C4C91" w:rsidRPr="00A43706">
        <w:t xml:space="preserve">. </w:t>
      </w:r>
      <w:r w:rsidR="002C4C91">
        <w:t>Contracts or agreements for the purchase of routinely purchased supplies or equipment</w:t>
      </w:r>
      <w:r w:rsidR="00D10FD8" w:rsidRPr="00F03B50">
        <w:t>.</w:t>
      </w:r>
    </w:p>
    <w:p w14:paraId="7B0B8ED5" w14:textId="77777777" w:rsidR="009A31B4" w:rsidRDefault="009A31B4" w:rsidP="00957AC3">
      <w:pPr>
        <w:pStyle w:val="Item"/>
        <w:ind w:left="1800" w:hanging="360"/>
      </w:pPr>
    </w:p>
    <w:p w14:paraId="7B0B8ED6" w14:textId="77777777" w:rsidR="001E5F14" w:rsidRPr="00F03B50" w:rsidRDefault="00F03B50" w:rsidP="00AB636E">
      <w:pPr>
        <w:pStyle w:val="Subdivision"/>
        <w:tabs>
          <w:tab w:val="clear" w:pos="3240"/>
        </w:tabs>
        <w:ind w:left="3420" w:hanging="900"/>
      </w:pPr>
      <w:r w:rsidRPr="00F03B50">
        <w:t>2.2.6</w:t>
      </w:r>
      <w:r w:rsidR="001E5F14" w:rsidRPr="00F03B50">
        <w:tab/>
        <w:t>Approved Budget Items. Purchases of new equipment or licensing of new software or services associated with the implementation of the software, identified specifically in the institutional budget approved by the Board of Regents.</w:t>
      </w:r>
    </w:p>
    <w:p w14:paraId="7B0B8ED7" w14:textId="77777777" w:rsidR="00D10FD8" w:rsidRPr="00F03B50" w:rsidRDefault="00D10FD8" w:rsidP="00957AC3">
      <w:pPr>
        <w:pStyle w:val="Item"/>
        <w:ind w:left="1800" w:hanging="360"/>
        <w:rPr>
          <w:strike/>
        </w:rPr>
      </w:pPr>
    </w:p>
    <w:p w14:paraId="7B0B8ED8" w14:textId="77777777" w:rsidR="009A31B4" w:rsidRPr="00F03B50" w:rsidRDefault="00422A27" w:rsidP="00AB636E">
      <w:pPr>
        <w:pStyle w:val="Subdivision"/>
        <w:tabs>
          <w:tab w:val="clear" w:pos="3240"/>
        </w:tabs>
        <w:ind w:left="3420" w:hanging="900"/>
      </w:pPr>
      <w:r w:rsidRPr="00F03B50">
        <w:t>2</w:t>
      </w:r>
      <w:r w:rsidR="00926813" w:rsidRPr="00F03B50">
        <w:t>.2.</w:t>
      </w:r>
      <w:r w:rsidR="00F03B50" w:rsidRPr="00F03B50">
        <w:t>7</w:t>
      </w:r>
      <w:r w:rsidR="009A31B4" w:rsidRPr="00F03B50">
        <w:tab/>
        <w:t xml:space="preserve">Group Purchases.  Purchases made under a group purchasing program that follow all </w:t>
      </w:r>
      <w:r w:rsidR="009A31B4" w:rsidRPr="00F03B50">
        <w:lastRenderedPageBreak/>
        <w:t>applicable statutory and regulatory standards for procurement</w:t>
      </w:r>
      <w:r w:rsidR="0034671E" w:rsidRPr="00F03B50">
        <w:t>.</w:t>
      </w:r>
    </w:p>
    <w:p w14:paraId="7B0B8ED9" w14:textId="77777777" w:rsidR="009A31B4" w:rsidRPr="00F03B50" w:rsidRDefault="009A31B4" w:rsidP="00957AC3">
      <w:pPr>
        <w:pStyle w:val="Item"/>
        <w:ind w:left="1800" w:hanging="360"/>
      </w:pPr>
    </w:p>
    <w:p w14:paraId="7B0B8EDA" w14:textId="77777777" w:rsidR="009A31B4" w:rsidRDefault="00422A27" w:rsidP="00AB636E">
      <w:pPr>
        <w:pStyle w:val="Subdivision"/>
        <w:tabs>
          <w:tab w:val="clear" w:pos="3240"/>
        </w:tabs>
        <w:ind w:left="3420" w:hanging="900"/>
      </w:pPr>
      <w:r w:rsidRPr="00F03B50">
        <w:t>2</w:t>
      </w:r>
      <w:r w:rsidR="00926813" w:rsidRPr="00F03B50">
        <w:t>.2</w:t>
      </w:r>
      <w:r w:rsidR="0034671E" w:rsidRPr="00F03B50">
        <w:t>.</w:t>
      </w:r>
      <w:r w:rsidR="00F03B50" w:rsidRPr="00F03B50">
        <w:t>8</w:t>
      </w:r>
      <w:r w:rsidR="009A31B4" w:rsidRPr="00F03B50">
        <w:tab/>
        <w:t>Loans.  Loans of institutional funds to certified</w:t>
      </w:r>
      <w:r w:rsidR="009A31B4">
        <w:t xml:space="preserve"> nonprofit health corporations, which loans have been approved as provided in </w:t>
      </w:r>
      <w:r w:rsidR="009A31B4" w:rsidRPr="00A649F6">
        <w:rPr>
          <w:rFonts w:cs="Arial"/>
          <w:szCs w:val="24"/>
        </w:rPr>
        <w:t xml:space="preserve">The University of Texas System Administration Policy </w:t>
      </w:r>
      <w:hyperlink r:id="rId13" w:history="1">
        <w:r w:rsidR="009A31B4" w:rsidRPr="001D2CA0">
          <w:rPr>
            <w:rStyle w:val="Hyperlink"/>
            <w:rFonts w:cs="Arial"/>
          </w:rPr>
          <w:t xml:space="preserve">UTS166, </w:t>
        </w:r>
        <w:r w:rsidR="009A31B4" w:rsidRPr="001D2CA0">
          <w:rPr>
            <w:rStyle w:val="Hyperlink"/>
            <w:rFonts w:cs="Arial"/>
            <w:i/>
            <w:iCs/>
          </w:rPr>
          <w:t>Cash Management and Cash Handling Policy</w:t>
        </w:r>
      </w:hyperlink>
      <w:r w:rsidR="009A31B4" w:rsidRPr="00A649F6">
        <w:rPr>
          <w:szCs w:val="24"/>
        </w:rPr>
        <w:t xml:space="preserve"> </w:t>
      </w:r>
      <w:r w:rsidR="009A31B4">
        <w:rPr>
          <w:szCs w:val="24"/>
        </w:rPr>
        <w:t xml:space="preserve">and </w:t>
      </w:r>
      <w:r w:rsidR="009A31B4" w:rsidRPr="00A649F6">
        <w:rPr>
          <w:rFonts w:cs="Arial"/>
          <w:szCs w:val="24"/>
        </w:rPr>
        <w:t xml:space="preserve">The University of Texas System Administration Policy </w:t>
      </w:r>
      <w:hyperlink r:id="rId14" w:history="1">
        <w:r w:rsidR="009A31B4" w:rsidRPr="00511380">
          <w:rPr>
            <w:rStyle w:val="Hyperlink"/>
            <w:rFonts w:cs="Arial"/>
            <w:szCs w:val="24"/>
          </w:rPr>
          <w:t xml:space="preserve">UTS167, </w:t>
        </w:r>
        <w:r w:rsidR="009A31B4" w:rsidRPr="00511380">
          <w:rPr>
            <w:rStyle w:val="Hyperlink"/>
            <w:rFonts w:cs="Arial"/>
            <w:i/>
            <w:iCs/>
            <w:szCs w:val="24"/>
          </w:rPr>
          <w:t>Banking Services Policy</w:t>
        </w:r>
      </w:hyperlink>
      <w:r w:rsidR="009A31B4">
        <w:t xml:space="preserve"> concerning deposits and loans.</w:t>
      </w:r>
    </w:p>
    <w:p w14:paraId="7B0B8EDB" w14:textId="77777777" w:rsidR="009A31B4" w:rsidRDefault="009A31B4" w:rsidP="00957AC3">
      <w:pPr>
        <w:pStyle w:val="Item"/>
        <w:ind w:left="1800" w:hanging="360"/>
      </w:pPr>
    </w:p>
    <w:p w14:paraId="7B0B8EDC" w14:textId="77777777" w:rsidR="009A31B4" w:rsidRDefault="00422A27" w:rsidP="00AB636E">
      <w:pPr>
        <w:pStyle w:val="Subdivision"/>
        <w:tabs>
          <w:tab w:val="clear" w:pos="3240"/>
        </w:tabs>
        <w:ind w:left="3420" w:hanging="900"/>
        <w:rPr>
          <w:rFonts w:cs="Arial"/>
        </w:rPr>
      </w:pPr>
      <w:r>
        <w:t>2</w:t>
      </w:r>
      <w:r w:rsidR="00926813">
        <w:t>.2</w:t>
      </w:r>
      <w:r w:rsidR="0034671E">
        <w:t>.</w:t>
      </w:r>
      <w:r w:rsidR="00F03B50">
        <w:t>9</w:t>
      </w:r>
      <w:r w:rsidR="009A31B4">
        <w:tab/>
        <w:t xml:space="preserve">Certain Employment Agreements.  Agreements with administrators employed by the U. T. System or any of the institutions, so long as such agreements fully comply with the requirements of </w:t>
      </w:r>
      <w:r w:rsidR="009A31B4">
        <w:rPr>
          <w:i/>
        </w:rPr>
        <w:t xml:space="preserve">Texas Education Code </w:t>
      </w:r>
      <w:hyperlink r:id="rId15" w:anchor="51.948" w:history="1">
        <w:r w:rsidR="009A31B4" w:rsidRPr="00427CB8">
          <w:rPr>
            <w:rStyle w:val="Hyperlink"/>
          </w:rPr>
          <w:t>Section</w:t>
        </w:r>
        <w:r w:rsidR="009A31B4">
          <w:rPr>
            <w:rStyle w:val="Hyperlink"/>
          </w:rPr>
          <w:t> </w:t>
        </w:r>
        <w:r w:rsidR="009A31B4" w:rsidRPr="00427CB8">
          <w:rPr>
            <w:rStyle w:val="Hyperlink"/>
          </w:rPr>
          <w:t>51.948</w:t>
        </w:r>
      </w:hyperlink>
      <w:r w:rsidR="009A31B4">
        <w:t xml:space="preserve"> including </w:t>
      </w:r>
      <w:r w:rsidR="009A31B4">
        <w:rPr>
          <w:rFonts w:cs="Arial"/>
        </w:rPr>
        <w:t xml:space="preserve">the requirement to make a finding that the agreement is in the best interest of the U. T. System or any of the institutions.  </w:t>
      </w:r>
    </w:p>
    <w:p w14:paraId="7B0B8EDD" w14:textId="77777777" w:rsidR="009A31B4" w:rsidRDefault="009A31B4" w:rsidP="00957AC3">
      <w:pPr>
        <w:pStyle w:val="Item"/>
        <w:ind w:left="1800" w:hanging="360"/>
      </w:pPr>
    </w:p>
    <w:p w14:paraId="7B0B8EDE" w14:textId="77777777" w:rsidR="009A31B4" w:rsidRDefault="00422A27" w:rsidP="00AB636E">
      <w:pPr>
        <w:pStyle w:val="Subdivision"/>
        <w:tabs>
          <w:tab w:val="clear" w:pos="3240"/>
        </w:tabs>
        <w:ind w:left="3420" w:hanging="900"/>
      </w:pPr>
      <w:r>
        <w:t>2</w:t>
      </w:r>
      <w:r w:rsidR="00926813">
        <w:t>.2</w:t>
      </w:r>
      <w:r w:rsidR="0034671E">
        <w:t>.</w:t>
      </w:r>
      <w:r w:rsidR="00F03B50">
        <w:t>10</w:t>
      </w:r>
      <w:r w:rsidR="009A31B4">
        <w:tab/>
        <w:t>Energy Resources.  Contracts or agreements for utility services or energy resources and related services, if any, which contracts or agreements have been approved in advance by the Chancellor or the Chancellor’s delegate.</w:t>
      </w:r>
    </w:p>
    <w:p w14:paraId="7B0B8EDF" w14:textId="77777777" w:rsidR="009A31B4" w:rsidRDefault="009A31B4" w:rsidP="00957AC3">
      <w:pPr>
        <w:pStyle w:val="Item"/>
        <w:ind w:left="1800" w:hanging="360"/>
      </w:pPr>
    </w:p>
    <w:p w14:paraId="7B0B8EE0" w14:textId="77777777" w:rsidR="009A31B4" w:rsidRDefault="00422A27" w:rsidP="00AB636E">
      <w:pPr>
        <w:pStyle w:val="Subdivision"/>
        <w:tabs>
          <w:tab w:val="clear" w:pos="3240"/>
        </w:tabs>
        <w:ind w:left="3420" w:hanging="900"/>
        <w:rPr>
          <w:rFonts w:cs="Arial"/>
        </w:rPr>
      </w:pPr>
      <w:r>
        <w:t>2</w:t>
      </w:r>
      <w:r w:rsidR="00926813">
        <w:t>.2</w:t>
      </w:r>
      <w:r w:rsidR="0034671E">
        <w:t>.1</w:t>
      </w:r>
      <w:r w:rsidR="00F03B50">
        <w:t>1</w:t>
      </w:r>
      <w:r w:rsidR="009A31B4">
        <w:tab/>
        <w:t>Library Materials</w:t>
      </w:r>
      <w:r w:rsidR="00FB4A29" w:rsidRPr="00D10FD8">
        <w:rPr>
          <w:color w:val="FF0000"/>
        </w:rPr>
        <w:t xml:space="preserve"> </w:t>
      </w:r>
      <w:r w:rsidR="00FB4A29" w:rsidRPr="00D10FD8">
        <w:t>and Subscriptions</w:t>
      </w:r>
      <w:r w:rsidR="009A31B4" w:rsidRPr="00D10FD8">
        <w:t>.</w:t>
      </w:r>
      <w:r w:rsidR="009A31B4">
        <w:t xml:space="preserve">  </w:t>
      </w:r>
      <w:r w:rsidR="009A31B4">
        <w:rPr>
          <w:rFonts w:cs="Arial"/>
        </w:rPr>
        <w:t xml:space="preserve">Contracts or agreements for the purchase or license of library books and library materials.  </w:t>
      </w:r>
    </w:p>
    <w:p w14:paraId="7B0B8EE1" w14:textId="77777777" w:rsidR="009A31B4" w:rsidRDefault="009A31B4" w:rsidP="00957AC3">
      <w:pPr>
        <w:pStyle w:val="Item"/>
        <w:ind w:left="1800" w:hanging="360"/>
        <w:rPr>
          <w:rFonts w:cs="Arial"/>
        </w:rPr>
      </w:pPr>
    </w:p>
    <w:p w14:paraId="7B0B8EE2" w14:textId="77777777" w:rsidR="009A31B4" w:rsidRDefault="00422A27" w:rsidP="00AB636E">
      <w:pPr>
        <w:pStyle w:val="Subdivision"/>
        <w:tabs>
          <w:tab w:val="clear" w:pos="3240"/>
        </w:tabs>
        <w:ind w:left="3420" w:hanging="900"/>
        <w:rPr>
          <w:rFonts w:cs="Arial"/>
        </w:rPr>
      </w:pPr>
      <w:r>
        <w:rPr>
          <w:rFonts w:cs="Arial"/>
        </w:rPr>
        <w:t>2</w:t>
      </w:r>
      <w:r w:rsidR="00926813">
        <w:rPr>
          <w:rFonts w:cs="Arial"/>
        </w:rPr>
        <w:t>.2</w:t>
      </w:r>
      <w:r w:rsidR="0034671E">
        <w:rPr>
          <w:rFonts w:cs="Arial"/>
        </w:rPr>
        <w:t>.1</w:t>
      </w:r>
      <w:r w:rsidR="00F03B50">
        <w:rPr>
          <w:rFonts w:cs="Arial"/>
        </w:rPr>
        <w:t>2</w:t>
      </w:r>
      <w:r w:rsidR="009A31B4">
        <w:rPr>
          <w:rFonts w:cs="Arial"/>
        </w:rPr>
        <w:tab/>
      </w:r>
      <w:r w:rsidR="009A31B4" w:rsidRPr="00EC7E6E">
        <w:rPr>
          <w:rFonts w:cs="Arial"/>
          <w:szCs w:val="24"/>
        </w:rPr>
        <w:t xml:space="preserve">Athletic Employment Agreements.  Contracts with </w:t>
      </w:r>
      <w:r w:rsidR="009A31B4">
        <w:rPr>
          <w:rFonts w:cs="Arial"/>
          <w:szCs w:val="24"/>
        </w:rPr>
        <w:t>head</w:t>
      </w:r>
      <w:r w:rsidR="009A31B4" w:rsidRPr="00EC7E6E">
        <w:rPr>
          <w:rFonts w:cs="Arial"/>
          <w:szCs w:val="24"/>
        </w:rPr>
        <w:t xml:space="preserve"> coaches and athletic </w:t>
      </w:r>
      <w:r w:rsidR="009A31B4" w:rsidRPr="00AB636E">
        <w:t>directors</w:t>
      </w:r>
      <w:r w:rsidR="009A31B4" w:rsidRPr="00EC7E6E">
        <w:rPr>
          <w:rFonts w:cs="Arial"/>
          <w:szCs w:val="24"/>
        </w:rPr>
        <w:t xml:space="preserve"> except those with total annual compensation of $250,000 or greater, as covered by Rule 20204</w:t>
      </w:r>
      <w:r w:rsidR="009A31B4" w:rsidRPr="00216F1E">
        <w:rPr>
          <w:rFonts w:cs="Arial"/>
          <w:szCs w:val="24"/>
        </w:rPr>
        <w:t>.</w:t>
      </w:r>
    </w:p>
    <w:p w14:paraId="7B0B8EE3" w14:textId="77777777" w:rsidR="009A31B4" w:rsidRDefault="009A31B4" w:rsidP="00957AC3">
      <w:pPr>
        <w:pStyle w:val="Item"/>
        <w:ind w:left="1800" w:hanging="360"/>
      </w:pPr>
    </w:p>
    <w:p w14:paraId="7B0B8EE4" w14:textId="77777777" w:rsidR="009A31B4" w:rsidRDefault="00422A27" w:rsidP="00AB636E">
      <w:pPr>
        <w:pStyle w:val="Subdivision"/>
        <w:tabs>
          <w:tab w:val="clear" w:pos="3240"/>
        </w:tabs>
        <w:ind w:left="3420" w:hanging="900"/>
        <w:rPr>
          <w:rFonts w:cs="Arial"/>
        </w:rPr>
      </w:pPr>
      <w:r>
        <w:t>2</w:t>
      </w:r>
      <w:r w:rsidR="00926813">
        <w:t>.2</w:t>
      </w:r>
      <w:r w:rsidR="0034671E">
        <w:t>.1</w:t>
      </w:r>
      <w:r w:rsidR="00F03B50">
        <w:t>3</w:t>
      </w:r>
      <w:r w:rsidR="009A31B4">
        <w:tab/>
        <w:t xml:space="preserve">Bowl Games.  </w:t>
      </w:r>
      <w:r w:rsidR="009A31B4">
        <w:rPr>
          <w:rFonts w:cs="Arial"/>
        </w:rPr>
        <w:t>Contracts or agreements related to postseason bowl games, subject to a requirement that the contract or agreement has been submitted to the Executive Vice Chancellor for Academic Affairs and is in a form acceptable to the Vice Chancellor and General Counsel.</w:t>
      </w:r>
    </w:p>
    <w:p w14:paraId="7B0B8EE5" w14:textId="77777777" w:rsidR="009A31B4" w:rsidRDefault="009A31B4" w:rsidP="00957AC3">
      <w:pPr>
        <w:pStyle w:val="Item"/>
        <w:ind w:left="1800" w:hanging="360"/>
      </w:pPr>
    </w:p>
    <w:p w14:paraId="7B0B8EE6" w14:textId="77777777" w:rsidR="009A31B4" w:rsidRDefault="00422A27" w:rsidP="00AB636E">
      <w:pPr>
        <w:pStyle w:val="Subdivision"/>
        <w:tabs>
          <w:tab w:val="clear" w:pos="3240"/>
        </w:tabs>
        <w:ind w:left="3420" w:hanging="900"/>
        <w:rPr>
          <w:rFonts w:cs="Arial"/>
          <w:szCs w:val="24"/>
        </w:rPr>
      </w:pPr>
      <w:r>
        <w:rPr>
          <w:rFonts w:cs="Arial"/>
          <w:szCs w:val="24"/>
        </w:rPr>
        <w:t>2</w:t>
      </w:r>
      <w:r w:rsidR="00926813">
        <w:rPr>
          <w:rFonts w:cs="Arial"/>
          <w:szCs w:val="24"/>
        </w:rPr>
        <w:t>.2</w:t>
      </w:r>
      <w:r w:rsidR="0034671E">
        <w:rPr>
          <w:rFonts w:cs="Arial"/>
          <w:szCs w:val="24"/>
        </w:rPr>
        <w:t>.1</w:t>
      </w:r>
      <w:r w:rsidR="00F03B50">
        <w:rPr>
          <w:rFonts w:cs="Arial"/>
          <w:szCs w:val="24"/>
        </w:rPr>
        <w:t>4</w:t>
      </w:r>
      <w:r w:rsidR="009A31B4" w:rsidRPr="00894EE8">
        <w:rPr>
          <w:rFonts w:cs="Arial"/>
          <w:szCs w:val="24"/>
        </w:rPr>
        <w:tab/>
      </w:r>
      <w:r w:rsidR="009A31B4">
        <w:rPr>
          <w:rFonts w:cs="Arial"/>
          <w:szCs w:val="24"/>
        </w:rPr>
        <w:t xml:space="preserve">Property or Casualty Losses.  </w:t>
      </w:r>
      <w:r w:rsidR="009A31B4" w:rsidRPr="00894EE8">
        <w:rPr>
          <w:rFonts w:cs="Arial"/>
          <w:szCs w:val="24"/>
        </w:rPr>
        <w:t>Contracts or agreements with a cost or monetary value to the</w:t>
      </w:r>
      <w:r w:rsidR="009A31B4">
        <w:rPr>
          <w:rFonts w:cs="Arial"/>
          <w:szCs w:val="24"/>
        </w:rPr>
        <w:t xml:space="preserve"> </w:t>
      </w:r>
      <w:r w:rsidR="009A31B4">
        <w:rPr>
          <w:rFonts w:cs="Arial"/>
          <w:szCs w:val="24"/>
        </w:rPr>
        <w:lastRenderedPageBreak/>
        <w:t xml:space="preserve">U. T. System </w:t>
      </w:r>
      <w:r w:rsidR="009A31B4" w:rsidRPr="00894EE8">
        <w:rPr>
          <w:rFonts w:cs="Arial"/>
          <w:szCs w:val="24"/>
        </w:rPr>
        <w:t>or a</w:t>
      </w:r>
      <w:r w:rsidR="009A31B4">
        <w:rPr>
          <w:rFonts w:cs="Arial"/>
          <w:szCs w:val="24"/>
        </w:rPr>
        <w:t>ny of the</w:t>
      </w:r>
      <w:r w:rsidR="009A31B4" w:rsidRPr="00894EE8">
        <w:rPr>
          <w:rFonts w:cs="Arial"/>
          <w:szCs w:val="24"/>
        </w:rPr>
        <w:t xml:space="preserve"> institution</w:t>
      </w:r>
      <w:r w:rsidR="009A31B4">
        <w:rPr>
          <w:rFonts w:cs="Arial"/>
          <w:szCs w:val="24"/>
        </w:rPr>
        <w:t>s</w:t>
      </w:r>
      <w:r w:rsidR="009A31B4" w:rsidRPr="00894EE8">
        <w:rPr>
          <w:rFonts w:cs="Arial"/>
          <w:szCs w:val="24"/>
        </w:rPr>
        <w:t xml:space="preserve"> in excess of $1 million </w:t>
      </w:r>
      <w:r w:rsidR="009A31B4" w:rsidRPr="00AB636E">
        <w:t>but</w:t>
      </w:r>
      <w:r w:rsidR="009A31B4" w:rsidRPr="00894EE8">
        <w:rPr>
          <w:rFonts w:cs="Arial"/>
          <w:szCs w:val="24"/>
        </w:rPr>
        <w:t xml:space="preserve"> not exceeding $10 million associated with or related to a property or casualty loss that is expected to exceed $1</w:t>
      </w:r>
      <w:r w:rsidR="009A31B4">
        <w:rPr>
          <w:rFonts w:cs="Arial"/>
          <w:szCs w:val="24"/>
        </w:rPr>
        <w:t> </w:t>
      </w:r>
      <w:r w:rsidR="009A31B4" w:rsidRPr="00894EE8">
        <w:rPr>
          <w:rFonts w:cs="Arial"/>
          <w:szCs w:val="24"/>
        </w:rPr>
        <w:t>million may be approved, executed, and delivered by the Chancellor.</w:t>
      </w:r>
      <w:r w:rsidR="009A31B4">
        <w:rPr>
          <w:rFonts w:cs="Arial"/>
          <w:szCs w:val="24"/>
        </w:rPr>
        <w:t xml:space="preserve"> </w:t>
      </w:r>
      <w:r w:rsidR="009A31B4" w:rsidRPr="00894EE8">
        <w:rPr>
          <w:rFonts w:cs="Arial"/>
          <w:szCs w:val="24"/>
        </w:rPr>
        <w:t>The Chancellor shall consult with the institutional president, if applicable</w:t>
      </w:r>
      <w:r w:rsidR="009A31B4">
        <w:rPr>
          <w:rFonts w:cs="Arial"/>
          <w:szCs w:val="24"/>
        </w:rPr>
        <w:t>.</w:t>
      </w:r>
    </w:p>
    <w:p w14:paraId="7B0B8EE7" w14:textId="77777777" w:rsidR="009A31B4" w:rsidRDefault="009A31B4" w:rsidP="00957AC3">
      <w:pPr>
        <w:pStyle w:val="PlainText"/>
        <w:ind w:left="1800" w:hanging="360"/>
        <w:rPr>
          <w:rFonts w:ascii="Arial" w:hAnsi="Arial" w:cs="Arial"/>
          <w:sz w:val="24"/>
          <w:szCs w:val="24"/>
        </w:rPr>
      </w:pPr>
    </w:p>
    <w:p w14:paraId="7B0B8EE8" w14:textId="77777777" w:rsidR="009A31B4" w:rsidRDefault="00422A27" w:rsidP="00AB636E">
      <w:pPr>
        <w:pStyle w:val="Subdivision"/>
        <w:tabs>
          <w:tab w:val="clear" w:pos="3240"/>
        </w:tabs>
        <w:ind w:left="3420" w:hanging="900"/>
        <w:rPr>
          <w:rFonts w:cs="Arial"/>
          <w:szCs w:val="24"/>
        </w:rPr>
      </w:pPr>
      <w:r>
        <w:rPr>
          <w:rFonts w:cs="Arial"/>
          <w:szCs w:val="24"/>
        </w:rPr>
        <w:t>2</w:t>
      </w:r>
      <w:r w:rsidR="00926813">
        <w:rPr>
          <w:rFonts w:cs="Arial"/>
          <w:szCs w:val="24"/>
        </w:rPr>
        <w:t>.2.</w:t>
      </w:r>
      <w:r w:rsidR="0034671E">
        <w:rPr>
          <w:rFonts w:cs="Arial"/>
          <w:szCs w:val="24"/>
        </w:rPr>
        <w:t>1</w:t>
      </w:r>
      <w:r w:rsidR="00F03B50">
        <w:rPr>
          <w:rFonts w:cs="Arial"/>
          <w:szCs w:val="24"/>
        </w:rPr>
        <w:t>5</w:t>
      </w:r>
      <w:r w:rsidR="009A31B4">
        <w:rPr>
          <w:rFonts w:cs="Arial"/>
          <w:szCs w:val="24"/>
        </w:rPr>
        <w:tab/>
        <w:t xml:space="preserve">Health Operations.  Contracts or agreements for the procurement of routine </w:t>
      </w:r>
      <w:r w:rsidR="009A31B4" w:rsidRPr="00AB636E">
        <w:t>services</w:t>
      </w:r>
      <w:r w:rsidR="009A31B4">
        <w:rPr>
          <w:rFonts w:cs="Arial"/>
          <w:szCs w:val="24"/>
        </w:rPr>
        <w:t xml:space="preserve"> or the purchase or lease of routine medical equipment, required for the operation or support of a hospital or medical clinic, if the services or equipment were competitively procured. </w:t>
      </w:r>
    </w:p>
    <w:p w14:paraId="7B0B8EE9" w14:textId="77777777" w:rsidR="009A31B4" w:rsidRDefault="009A31B4" w:rsidP="00957AC3">
      <w:pPr>
        <w:pStyle w:val="PlainText"/>
        <w:ind w:left="1800" w:hanging="360"/>
        <w:rPr>
          <w:rFonts w:ascii="Arial" w:hAnsi="Arial" w:cs="Arial"/>
          <w:sz w:val="24"/>
          <w:szCs w:val="24"/>
        </w:rPr>
      </w:pPr>
    </w:p>
    <w:p w14:paraId="7B0B8EEA" w14:textId="77777777" w:rsidR="009A31B4" w:rsidRPr="00054F6C" w:rsidRDefault="00422A27" w:rsidP="00AB636E">
      <w:pPr>
        <w:pStyle w:val="Subdivision"/>
        <w:tabs>
          <w:tab w:val="clear" w:pos="3240"/>
        </w:tabs>
        <w:ind w:left="3420" w:hanging="900"/>
        <w:rPr>
          <w:rFonts w:cs="Arial"/>
          <w:szCs w:val="24"/>
        </w:rPr>
      </w:pPr>
      <w:r>
        <w:rPr>
          <w:rFonts w:cs="Arial"/>
          <w:szCs w:val="24"/>
        </w:rPr>
        <w:t>2</w:t>
      </w:r>
      <w:r w:rsidR="00926813">
        <w:rPr>
          <w:rFonts w:cs="Arial"/>
          <w:szCs w:val="24"/>
        </w:rPr>
        <w:t>.2</w:t>
      </w:r>
      <w:r w:rsidR="0034671E">
        <w:rPr>
          <w:rFonts w:cs="Arial"/>
          <w:szCs w:val="24"/>
        </w:rPr>
        <w:t>.1</w:t>
      </w:r>
      <w:r w:rsidR="00F03B50">
        <w:rPr>
          <w:rFonts w:cs="Arial"/>
          <w:szCs w:val="24"/>
        </w:rPr>
        <w:t>6</w:t>
      </w:r>
      <w:r w:rsidR="009A31B4" w:rsidRPr="00054F6C">
        <w:rPr>
          <w:rFonts w:cs="Arial"/>
          <w:szCs w:val="24"/>
        </w:rPr>
        <w:tab/>
        <w:t xml:space="preserve">Increase in Board Approval Threshold.  An institution's dollar threshold specified in Section 3.1 may be increased to up to $5 million by the Vice Chancellor and General Counsel, after consultation with the General Counsel to the Board of Regents, if it is determined that the </w:t>
      </w:r>
      <w:r w:rsidR="009A31B4" w:rsidRPr="00AB636E">
        <w:t>institution</w:t>
      </w:r>
      <w:r w:rsidR="009A31B4" w:rsidRPr="00054F6C">
        <w:rPr>
          <w:rFonts w:cs="Arial"/>
          <w:szCs w:val="24"/>
        </w:rPr>
        <w:t xml:space="preserve"> has the expertise to negotiate, review, and administer such contracts. Unless approved in advance by the Vice Chancellor and General Counsel, any increase will not apply to contracts or agreements designated as Special Procedure Contracts by the Vice Chancellor and General Counsel.</w:t>
      </w:r>
    </w:p>
    <w:p w14:paraId="7B0B8EEB" w14:textId="77777777" w:rsidR="009A31B4" w:rsidRDefault="009A31B4" w:rsidP="00957AC3">
      <w:pPr>
        <w:pStyle w:val="PlainText"/>
        <w:ind w:left="1800" w:hanging="360"/>
        <w:rPr>
          <w:rFonts w:ascii="Arial" w:hAnsi="Arial" w:cs="Arial"/>
          <w:sz w:val="24"/>
          <w:szCs w:val="24"/>
        </w:rPr>
      </w:pPr>
    </w:p>
    <w:p w14:paraId="7B0B8EEC" w14:textId="77917D11" w:rsidR="009A31B4" w:rsidRPr="001B7617" w:rsidRDefault="00422A27" w:rsidP="00AB636E">
      <w:pPr>
        <w:pStyle w:val="Subdivision"/>
        <w:tabs>
          <w:tab w:val="clear" w:pos="3240"/>
        </w:tabs>
        <w:ind w:left="3420" w:hanging="900"/>
        <w:rPr>
          <w:rFonts w:cs="Arial"/>
          <w:szCs w:val="24"/>
        </w:rPr>
      </w:pPr>
      <w:r>
        <w:rPr>
          <w:rFonts w:cs="Arial"/>
          <w:szCs w:val="24"/>
        </w:rPr>
        <w:t>2</w:t>
      </w:r>
      <w:r w:rsidR="00926813">
        <w:rPr>
          <w:rFonts w:cs="Arial"/>
          <w:szCs w:val="24"/>
        </w:rPr>
        <w:t>.2</w:t>
      </w:r>
      <w:r w:rsidR="0034671E">
        <w:rPr>
          <w:rFonts w:cs="Arial"/>
          <w:szCs w:val="24"/>
        </w:rPr>
        <w:t>.1</w:t>
      </w:r>
      <w:r w:rsidR="00F03B50">
        <w:rPr>
          <w:rFonts w:cs="Arial"/>
          <w:szCs w:val="24"/>
        </w:rPr>
        <w:t>7</w:t>
      </w:r>
      <w:r w:rsidR="009A31B4">
        <w:rPr>
          <w:rFonts w:cs="Arial"/>
          <w:szCs w:val="24"/>
        </w:rPr>
        <w:tab/>
        <w:t xml:space="preserve">Group Employee </w:t>
      </w:r>
      <w:r w:rsidR="00B57C90">
        <w:rPr>
          <w:rFonts w:cs="Arial"/>
          <w:szCs w:val="24"/>
        </w:rPr>
        <w:t xml:space="preserve">or Student </w:t>
      </w:r>
      <w:r w:rsidR="009A31B4">
        <w:rPr>
          <w:rFonts w:cs="Arial"/>
          <w:szCs w:val="24"/>
        </w:rPr>
        <w:t xml:space="preserve">Benefits.  </w:t>
      </w:r>
      <w:r w:rsidR="009A31B4" w:rsidRPr="001B7617">
        <w:rPr>
          <w:rFonts w:cs="Arial"/>
          <w:szCs w:val="24"/>
        </w:rPr>
        <w:t xml:space="preserve">Contracts or agreements for uniform group </w:t>
      </w:r>
      <w:r w:rsidR="009A31B4" w:rsidRPr="00AB636E">
        <w:t>employee</w:t>
      </w:r>
      <w:r w:rsidR="009A31B4" w:rsidRPr="001B7617">
        <w:rPr>
          <w:rFonts w:cs="Arial"/>
          <w:szCs w:val="24"/>
        </w:rPr>
        <w:t xml:space="preserve"> </w:t>
      </w:r>
      <w:r w:rsidR="00B57C90">
        <w:rPr>
          <w:rFonts w:cs="Arial"/>
          <w:szCs w:val="24"/>
        </w:rPr>
        <w:t xml:space="preserve">or student </w:t>
      </w:r>
      <w:r w:rsidR="009A31B4" w:rsidRPr="001B7617">
        <w:rPr>
          <w:rFonts w:cs="Arial"/>
          <w:szCs w:val="24"/>
        </w:rPr>
        <w:t>benefits</w:t>
      </w:r>
      <w:r w:rsidR="00B57C90">
        <w:rPr>
          <w:rFonts w:cs="Arial"/>
          <w:szCs w:val="24"/>
        </w:rPr>
        <w:t>, including those</w:t>
      </w:r>
      <w:r w:rsidR="009A31B4" w:rsidRPr="001B7617">
        <w:rPr>
          <w:rFonts w:cs="Arial"/>
          <w:szCs w:val="24"/>
        </w:rPr>
        <w:t xml:space="preserve"> offered pursuant to </w:t>
      </w:r>
      <w:hyperlink r:id="rId16" w:history="1">
        <w:r w:rsidR="009A31B4" w:rsidRPr="00263BF1">
          <w:rPr>
            <w:rStyle w:val="Hyperlink"/>
            <w:rFonts w:cs="Arial"/>
            <w:szCs w:val="24"/>
          </w:rPr>
          <w:t>Chapter 1601</w:t>
        </w:r>
      </w:hyperlink>
      <w:r w:rsidR="009A31B4" w:rsidRPr="001B7617">
        <w:rPr>
          <w:rFonts w:cs="Arial"/>
          <w:szCs w:val="24"/>
        </w:rPr>
        <w:t xml:space="preserve">, </w:t>
      </w:r>
      <w:r w:rsidR="009A31B4" w:rsidRPr="001B7617">
        <w:rPr>
          <w:rFonts w:cs="Arial"/>
          <w:i/>
          <w:szCs w:val="24"/>
        </w:rPr>
        <w:t>Texas Insurance Code</w:t>
      </w:r>
      <w:r w:rsidR="009A31B4">
        <w:rPr>
          <w:rFonts w:cs="Arial"/>
          <w:i/>
          <w:szCs w:val="24"/>
        </w:rPr>
        <w:t>.</w:t>
      </w:r>
    </w:p>
    <w:p w14:paraId="7B0B8EED" w14:textId="77777777" w:rsidR="00926813" w:rsidRDefault="00926813" w:rsidP="00957AC3">
      <w:pPr>
        <w:pStyle w:val="SubdivisionText"/>
        <w:ind w:left="1800" w:hanging="360"/>
      </w:pPr>
    </w:p>
    <w:p w14:paraId="7B0B8EEE" w14:textId="77777777" w:rsidR="00C442FA" w:rsidRDefault="00422A27" w:rsidP="00422A27">
      <w:pPr>
        <w:pStyle w:val="Subdivision"/>
        <w:tabs>
          <w:tab w:val="clear" w:pos="3240"/>
        </w:tabs>
        <w:ind w:left="2520" w:hanging="720"/>
        <w:rPr>
          <w:szCs w:val="24"/>
        </w:rPr>
      </w:pPr>
      <w:r>
        <w:rPr>
          <w:szCs w:val="24"/>
        </w:rPr>
        <w:t>2</w:t>
      </w:r>
      <w:r w:rsidR="00926813">
        <w:rPr>
          <w:szCs w:val="24"/>
        </w:rPr>
        <w:t>.3</w:t>
      </w:r>
      <w:r w:rsidR="00F03B50">
        <w:rPr>
          <w:szCs w:val="24"/>
        </w:rPr>
        <w:tab/>
      </w:r>
      <w:r w:rsidR="00926813">
        <w:rPr>
          <w:szCs w:val="24"/>
        </w:rPr>
        <w:t xml:space="preserve">Delegation of </w:t>
      </w:r>
      <w:r w:rsidR="00926813" w:rsidRPr="00422A27">
        <w:t>Other</w:t>
      </w:r>
      <w:r w:rsidR="00926813">
        <w:rPr>
          <w:szCs w:val="24"/>
        </w:rPr>
        <w:t xml:space="preserve"> Matters.  </w:t>
      </w:r>
    </w:p>
    <w:p w14:paraId="7B0B8EEF" w14:textId="77777777" w:rsidR="00C442FA" w:rsidRDefault="00C442FA" w:rsidP="00957AC3">
      <w:pPr>
        <w:pStyle w:val="SubsectionText"/>
        <w:ind w:left="1800" w:hanging="360"/>
        <w:rPr>
          <w:szCs w:val="24"/>
        </w:rPr>
      </w:pPr>
    </w:p>
    <w:p w14:paraId="7B0B8EF0" w14:textId="77777777" w:rsidR="00C442FA" w:rsidRDefault="00422A27" w:rsidP="00AB636E">
      <w:pPr>
        <w:pStyle w:val="Subdivision"/>
        <w:tabs>
          <w:tab w:val="clear" w:pos="3240"/>
        </w:tabs>
        <w:ind w:left="3420" w:hanging="900"/>
        <w:rPr>
          <w:szCs w:val="24"/>
        </w:rPr>
      </w:pPr>
      <w:r>
        <w:rPr>
          <w:szCs w:val="24"/>
        </w:rPr>
        <w:t>2</w:t>
      </w:r>
      <w:r w:rsidR="00F03B50">
        <w:rPr>
          <w:szCs w:val="24"/>
        </w:rPr>
        <w:t>.3.1</w:t>
      </w:r>
      <w:r w:rsidR="00F03B50">
        <w:rPr>
          <w:szCs w:val="24"/>
        </w:rPr>
        <w:tab/>
      </w:r>
      <w:r w:rsidR="00926813" w:rsidRPr="00AF1DEC">
        <w:rPr>
          <w:szCs w:val="24"/>
        </w:rPr>
        <w:t>Institutional Agreements</w:t>
      </w:r>
      <w:r w:rsidR="00AB636E">
        <w:rPr>
          <w:szCs w:val="24"/>
        </w:rPr>
        <w:t xml:space="preserve"> for Dual Credit.  The Board of </w:t>
      </w:r>
      <w:r w:rsidR="00926813" w:rsidRPr="00AF1DEC">
        <w:rPr>
          <w:szCs w:val="24"/>
        </w:rPr>
        <w:t xml:space="preserve">Regents delegates the </w:t>
      </w:r>
      <w:r w:rsidR="00926813" w:rsidRPr="00AB636E">
        <w:t>authority</w:t>
      </w:r>
      <w:r w:rsidR="00926813" w:rsidRPr="00AF1DEC">
        <w:rPr>
          <w:szCs w:val="24"/>
        </w:rPr>
        <w:t xml:space="preserve"> to approve and execute dual credit partnership </w:t>
      </w:r>
      <w:r w:rsidR="00926813" w:rsidRPr="00AB636E">
        <w:t>agreements</w:t>
      </w:r>
      <w:r w:rsidR="00926813" w:rsidRPr="00AF1DEC">
        <w:rPr>
          <w:szCs w:val="24"/>
        </w:rPr>
        <w:t xml:space="preserve"> for the academic institutions to the Executive Vice Chancellor for Academic Affairs.</w:t>
      </w:r>
    </w:p>
    <w:p w14:paraId="7B0B8EF1" w14:textId="77777777" w:rsidR="00926813" w:rsidRPr="00AF1DEC" w:rsidRDefault="00926813" w:rsidP="00957AC3">
      <w:pPr>
        <w:pStyle w:val="SubsectionText"/>
        <w:ind w:left="1800" w:hanging="360"/>
        <w:rPr>
          <w:szCs w:val="24"/>
        </w:rPr>
      </w:pPr>
    </w:p>
    <w:p w14:paraId="7B0B8EF2" w14:textId="77777777" w:rsidR="00926813" w:rsidRDefault="00422A27" w:rsidP="00AB636E">
      <w:pPr>
        <w:pStyle w:val="Subdivision"/>
        <w:tabs>
          <w:tab w:val="clear" w:pos="3240"/>
        </w:tabs>
        <w:ind w:left="3420" w:hanging="900"/>
      </w:pPr>
      <w:r>
        <w:rPr>
          <w:rFonts w:cs="Arial"/>
          <w:szCs w:val="24"/>
        </w:rPr>
        <w:lastRenderedPageBreak/>
        <w:t>2</w:t>
      </w:r>
      <w:r w:rsidR="00F03B50">
        <w:rPr>
          <w:rFonts w:cs="Arial"/>
          <w:szCs w:val="24"/>
        </w:rPr>
        <w:t>.3.2</w:t>
      </w:r>
      <w:r w:rsidR="00F03B50">
        <w:rPr>
          <w:rFonts w:cs="Arial"/>
          <w:szCs w:val="24"/>
        </w:rPr>
        <w:tab/>
      </w:r>
      <w:r w:rsidR="00926813">
        <w:rPr>
          <w:rFonts w:cs="Arial"/>
          <w:szCs w:val="24"/>
        </w:rPr>
        <w:t xml:space="preserve">Construction Settlements.  </w:t>
      </w:r>
      <w:r w:rsidR="00926813">
        <w:t>The Board of Regents delegates authority to execute all documents necessary or desirable to settle claims and disputes relating to construction projects to the System Administration or institution official designated in the construction contract to the extent funding for the project has been authorized.</w:t>
      </w:r>
    </w:p>
    <w:p w14:paraId="7B0B8EF3" w14:textId="77777777" w:rsidR="009A31B4" w:rsidRDefault="009A31B4" w:rsidP="00957AC3">
      <w:pPr>
        <w:pStyle w:val="PlainText"/>
        <w:ind w:left="1800" w:hanging="360"/>
        <w:rPr>
          <w:rFonts w:ascii="Arial" w:hAnsi="Arial" w:cs="Arial"/>
          <w:sz w:val="24"/>
          <w:szCs w:val="24"/>
        </w:rPr>
      </w:pPr>
    </w:p>
    <w:p w14:paraId="7B0B8EF4" w14:textId="77777777" w:rsidR="00C442FA" w:rsidRDefault="00422A27" w:rsidP="00957AC3">
      <w:pPr>
        <w:pStyle w:val="Subdivision"/>
        <w:tabs>
          <w:tab w:val="clear" w:pos="3240"/>
        </w:tabs>
        <w:ind w:left="2520" w:hanging="720"/>
      </w:pPr>
      <w:r>
        <w:t>2</w:t>
      </w:r>
      <w:r w:rsidR="00873EB7">
        <w:t>.4</w:t>
      </w:r>
      <w:r w:rsidR="00873EB7">
        <w:tab/>
      </w:r>
      <w:r w:rsidR="009A31B4">
        <w:t xml:space="preserve">Signature Authority.  The Board of Regents delegates to the Chancellor or the president of an institution authority to execute and deliver on behalf of the Board contracts and agreements of any kind or nature, including without limitation licenses issued to the Board or an institution. In addition to other primary delegates the Board assigns in the </w:t>
      </w:r>
      <w:r w:rsidR="009A31B4" w:rsidRPr="00A84C88">
        <w:t xml:space="preserve">Regents’ </w:t>
      </w:r>
      <w:r w:rsidR="009A31B4">
        <w:rPr>
          <w:i/>
        </w:rPr>
        <w:t>Rules and Regulations</w:t>
      </w:r>
      <w:r w:rsidR="009A31B4">
        <w:t>, the Board assigns the primary delegate for signature authority for the following types of contracts.</w:t>
      </w:r>
    </w:p>
    <w:p w14:paraId="7B0B8EF5" w14:textId="77777777" w:rsidR="009A31B4" w:rsidRDefault="009A31B4" w:rsidP="00957AC3">
      <w:pPr>
        <w:pStyle w:val="SubsectionText"/>
        <w:ind w:left="1800"/>
      </w:pPr>
    </w:p>
    <w:p w14:paraId="7B0B8EF6" w14:textId="77777777" w:rsidR="009A31B4" w:rsidRDefault="00422A27" w:rsidP="00957AC3">
      <w:pPr>
        <w:pStyle w:val="Subdivision"/>
        <w:tabs>
          <w:tab w:val="clear" w:pos="3240"/>
        </w:tabs>
        <w:ind w:left="2520" w:hanging="720"/>
        <w:rPr>
          <w:rFonts w:cs="Arial"/>
          <w:szCs w:val="24"/>
        </w:rPr>
      </w:pPr>
      <w:r>
        <w:rPr>
          <w:rFonts w:cs="Arial"/>
          <w:szCs w:val="24"/>
        </w:rPr>
        <w:t>2</w:t>
      </w:r>
      <w:r w:rsidR="00873EB7">
        <w:rPr>
          <w:rFonts w:cs="Arial"/>
          <w:szCs w:val="24"/>
        </w:rPr>
        <w:t>.5</w:t>
      </w:r>
      <w:r w:rsidR="00873EB7">
        <w:rPr>
          <w:rFonts w:cs="Arial"/>
          <w:szCs w:val="24"/>
        </w:rPr>
        <w:tab/>
      </w:r>
      <w:r w:rsidR="009A31B4" w:rsidRPr="004C0C29">
        <w:rPr>
          <w:rFonts w:cs="Arial"/>
          <w:szCs w:val="24"/>
        </w:rPr>
        <w:t>Sy</w:t>
      </w:r>
      <w:r w:rsidR="009A31B4">
        <w:rPr>
          <w:rFonts w:cs="Arial"/>
          <w:szCs w:val="24"/>
        </w:rPr>
        <w:t>stem Administration and Systemwide</w:t>
      </w:r>
      <w:r w:rsidR="009A31B4" w:rsidRPr="004C0C29">
        <w:rPr>
          <w:rFonts w:cs="Arial"/>
          <w:szCs w:val="24"/>
        </w:rPr>
        <w:t xml:space="preserve"> Contracts.  The Board </w:t>
      </w:r>
      <w:r w:rsidR="009A31B4">
        <w:rPr>
          <w:rFonts w:cs="Arial"/>
          <w:szCs w:val="24"/>
        </w:rPr>
        <w:t xml:space="preserve">of Regents </w:t>
      </w:r>
      <w:r w:rsidR="009A31B4" w:rsidRPr="004C0C29">
        <w:rPr>
          <w:rFonts w:cs="Arial"/>
          <w:szCs w:val="24"/>
        </w:rPr>
        <w:t xml:space="preserve">delegates to the </w:t>
      </w:r>
      <w:r w:rsidR="009A31B4">
        <w:rPr>
          <w:rFonts w:cs="Arial"/>
          <w:szCs w:val="24"/>
        </w:rPr>
        <w:t xml:space="preserve">Executive </w:t>
      </w:r>
      <w:r w:rsidR="009A31B4" w:rsidRPr="004C0C29">
        <w:rPr>
          <w:rFonts w:cs="Arial"/>
          <w:szCs w:val="24"/>
        </w:rPr>
        <w:t xml:space="preserve">Vice Chancellor </w:t>
      </w:r>
      <w:r w:rsidR="009A31B4" w:rsidRPr="00422A27">
        <w:t>for</w:t>
      </w:r>
      <w:r w:rsidR="009A31B4" w:rsidRPr="004C0C29">
        <w:rPr>
          <w:rFonts w:cs="Arial"/>
          <w:szCs w:val="24"/>
        </w:rPr>
        <w:t xml:space="preserve"> </w:t>
      </w:r>
      <w:r w:rsidR="009A31B4" w:rsidRPr="00957AC3">
        <w:t>Business</w:t>
      </w:r>
      <w:r w:rsidR="009A31B4" w:rsidRPr="004C0C29">
        <w:rPr>
          <w:rFonts w:cs="Arial"/>
          <w:szCs w:val="24"/>
        </w:rPr>
        <w:t xml:space="preserve"> Affairs authority to execute and deliver on behalf of the Board contracts or agreements</w:t>
      </w:r>
      <w:r w:rsidR="009A31B4">
        <w:rPr>
          <w:rFonts w:cs="Arial"/>
          <w:szCs w:val="24"/>
        </w:rPr>
        <w:t xml:space="preserve">: </w:t>
      </w:r>
    </w:p>
    <w:p w14:paraId="7B0B8EF7" w14:textId="77777777" w:rsidR="009A31B4" w:rsidRDefault="009A31B4" w:rsidP="00957AC3">
      <w:pPr>
        <w:pStyle w:val="PlainText"/>
        <w:ind w:left="2520"/>
        <w:rPr>
          <w:rFonts w:ascii="Arial" w:hAnsi="Arial" w:cs="Arial"/>
          <w:sz w:val="24"/>
          <w:szCs w:val="24"/>
        </w:rPr>
      </w:pPr>
    </w:p>
    <w:p w14:paraId="7B0B8EF8" w14:textId="77777777" w:rsidR="009A31B4" w:rsidRDefault="009A31B4" w:rsidP="00422A27">
      <w:pPr>
        <w:tabs>
          <w:tab w:val="left" w:pos="-720"/>
          <w:tab w:val="left" w:pos="1800"/>
          <w:tab w:val="num" w:pos="2160"/>
          <w:tab w:val="left" w:pos="5328"/>
          <w:tab w:val="left" w:pos="6768"/>
        </w:tabs>
        <w:ind w:left="2880" w:hanging="360"/>
        <w:rPr>
          <w:rFonts w:ascii="Arial" w:hAnsi="Arial" w:cs="Arial"/>
        </w:rPr>
      </w:pPr>
      <w:r>
        <w:rPr>
          <w:rFonts w:ascii="Arial" w:hAnsi="Arial" w:cs="Arial"/>
        </w:rPr>
        <w:t>(a)</w:t>
      </w:r>
      <w:r>
        <w:rPr>
          <w:rFonts w:ascii="Arial" w:hAnsi="Arial" w:cs="Arial"/>
        </w:rPr>
        <w:tab/>
        <w:t>affecting only System Administration,</w:t>
      </w:r>
    </w:p>
    <w:p w14:paraId="7B0B8EF9" w14:textId="77777777" w:rsidR="009A31B4" w:rsidRDefault="009A31B4" w:rsidP="00957AC3">
      <w:pPr>
        <w:pStyle w:val="PlainText"/>
        <w:ind w:left="2880"/>
        <w:rPr>
          <w:rFonts w:ascii="Arial" w:hAnsi="Arial" w:cs="Arial"/>
          <w:sz w:val="24"/>
          <w:szCs w:val="24"/>
        </w:rPr>
      </w:pPr>
    </w:p>
    <w:p w14:paraId="7B0B8EFA" w14:textId="77777777" w:rsidR="009A31B4" w:rsidRDefault="009A31B4" w:rsidP="00422A27">
      <w:pPr>
        <w:tabs>
          <w:tab w:val="left" w:pos="-720"/>
          <w:tab w:val="left" w:pos="1800"/>
          <w:tab w:val="num" w:pos="2160"/>
          <w:tab w:val="left" w:pos="5328"/>
          <w:tab w:val="left" w:pos="6768"/>
        </w:tabs>
        <w:ind w:left="2880" w:hanging="360"/>
        <w:rPr>
          <w:rFonts w:ascii="Arial" w:hAnsi="Arial" w:cs="Arial"/>
        </w:rPr>
      </w:pPr>
      <w:r>
        <w:rPr>
          <w:rFonts w:ascii="Arial" w:hAnsi="Arial" w:cs="Arial"/>
        </w:rPr>
        <w:t>(b)</w:t>
      </w:r>
      <w:r>
        <w:rPr>
          <w:rFonts w:ascii="Arial" w:hAnsi="Arial" w:cs="Arial"/>
        </w:rPr>
        <w:tab/>
        <w:t>binding two or more institutions of the U. T. System with the concurrence of the institutions bound, or</w:t>
      </w:r>
    </w:p>
    <w:p w14:paraId="7B0B8EFB" w14:textId="77777777" w:rsidR="009A31B4" w:rsidRDefault="009A31B4" w:rsidP="00957AC3">
      <w:pPr>
        <w:pStyle w:val="PlainText"/>
        <w:ind w:left="2880"/>
        <w:rPr>
          <w:rFonts w:ascii="Arial" w:hAnsi="Arial" w:cs="Arial"/>
          <w:sz w:val="24"/>
          <w:szCs w:val="24"/>
        </w:rPr>
      </w:pPr>
    </w:p>
    <w:p w14:paraId="7B0B8EFC" w14:textId="77777777" w:rsidR="009A31B4" w:rsidRDefault="009A31B4" w:rsidP="00422A27">
      <w:pPr>
        <w:tabs>
          <w:tab w:val="left" w:pos="-720"/>
          <w:tab w:val="left" w:pos="1800"/>
          <w:tab w:val="num" w:pos="2160"/>
          <w:tab w:val="left" w:pos="5328"/>
          <w:tab w:val="left" w:pos="6768"/>
        </w:tabs>
        <w:ind w:left="2880" w:hanging="360"/>
        <w:rPr>
          <w:rFonts w:ascii="Arial" w:hAnsi="Arial" w:cs="Arial"/>
        </w:rPr>
      </w:pPr>
      <w:r>
        <w:rPr>
          <w:rFonts w:ascii="Arial" w:hAnsi="Arial" w:cs="Arial"/>
        </w:rPr>
        <w:t>(c)</w:t>
      </w:r>
      <w:r>
        <w:rPr>
          <w:rFonts w:ascii="Arial" w:hAnsi="Arial" w:cs="Arial"/>
        </w:rPr>
        <w:tab/>
        <w:t>having the potential to benefit more than one institution of the U. T. System so long as participation is initiated voluntarily by the institution.</w:t>
      </w:r>
    </w:p>
    <w:p w14:paraId="7B0B8EFD" w14:textId="77777777" w:rsidR="009A31B4" w:rsidRDefault="009A31B4" w:rsidP="00957AC3">
      <w:pPr>
        <w:pStyle w:val="PlainText"/>
        <w:ind w:left="2880"/>
        <w:rPr>
          <w:rFonts w:ascii="Arial" w:hAnsi="Arial" w:cs="Arial"/>
          <w:sz w:val="24"/>
          <w:szCs w:val="24"/>
        </w:rPr>
      </w:pPr>
    </w:p>
    <w:p w14:paraId="7B0B8EFE" w14:textId="77777777" w:rsidR="009A31B4" w:rsidRDefault="00422A27" w:rsidP="00957AC3">
      <w:pPr>
        <w:pStyle w:val="Subdivision"/>
        <w:tabs>
          <w:tab w:val="clear" w:pos="3240"/>
        </w:tabs>
        <w:ind w:left="2520" w:hanging="720"/>
        <w:rPr>
          <w:rFonts w:cs="Arial"/>
          <w:szCs w:val="24"/>
        </w:rPr>
      </w:pPr>
      <w:r>
        <w:rPr>
          <w:rFonts w:cs="Arial"/>
          <w:szCs w:val="24"/>
        </w:rPr>
        <w:t>2</w:t>
      </w:r>
      <w:r w:rsidR="00F03B50">
        <w:rPr>
          <w:rFonts w:cs="Arial"/>
          <w:szCs w:val="24"/>
        </w:rPr>
        <w:t>.6</w:t>
      </w:r>
      <w:r w:rsidR="00F03B50">
        <w:rPr>
          <w:rFonts w:cs="Arial"/>
          <w:szCs w:val="24"/>
        </w:rPr>
        <w:tab/>
      </w:r>
      <w:r w:rsidR="009A31B4">
        <w:rPr>
          <w:rFonts w:cs="Arial"/>
          <w:szCs w:val="24"/>
        </w:rPr>
        <w:t xml:space="preserve">Contracts Between or Among System Administration and Institutions.  </w:t>
      </w:r>
      <w:r w:rsidR="009A31B4" w:rsidRPr="004C0C29">
        <w:rPr>
          <w:rFonts w:cs="Arial"/>
          <w:szCs w:val="24"/>
        </w:rPr>
        <w:t xml:space="preserve">The Board </w:t>
      </w:r>
      <w:r w:rsidR="009A31B4">
        <w:rPr>
          <w:rFonts w:cs="Arial"/>
          <w:szCs w:val="24"/>
        </w:rPr>
        <w:t xml:space="preserve">of Regents </w:t>
      </w:r>
      <w:r w:rsidR="009A31B4" w:rsidRPr="004C0C29">
        <w:rPr>
          <w:rFonts w:cs="Arial"/>
          <w:szCs w:val="24"/>
        </w:rPr>
        <w:t xml:space="preserve">delegates to the </w:t>
      </w:r>
      <w:r w:rsidR="009A31B4">
        <w:rPr>
          <w:rFonts w:cs="Arial"/>
          <w:szCs w:val="24"/>
        </w:rPr>
        <w:t xml:space="preserve">Executive </w:t>
      </w:r>
      <w:r w:rsidR="009A31B4" w:rsidRPr="004C0C29">
        <w:rPr>
          <w:rFonts w:cs="Arial"/>
          <w:szCs w:val="24"/>
        </w:rPr>
        <w:t xml:space="preserve">Vice Chancellor for Business Affairs authority to </w:t>
      </w:r>
      <w:r w:rsidR="009A31B4" w:rsidRPr="00957AC3">
        <w:t>execute</w:t>
      </w:r>
      <w:r w:rsidR="009A31B4" w:rsidRPr="004C0C29">
        <w:rPr>
          <w:rFonts w:cs="Arial"/>
          <w:szCs w:val="24"/>
        </w:rPr>
        <w:t xml:space="preserve"> on behalf of the Board contracts or agreements between or among Sys</w:t>
      </w:r>
      <w:r w:rsidR="009A31B4">
        <w:rPr>
          <w:rFonts w:cs="Arial"/>
          <w:szCs w:val="24"/>
        </w:rPr>
        <w:t>tem Administration and</w:t>
      </w:r>
      <w:r w:rsidR="009A31B4" w:rsidRPr="004C0C29">
        <w:rPr>
          <w:rFonts w:cs="Arial"/>
          <w:szCs w:val="24"/>
        </w:rPr>
        <w:t xml:space="preserve"> institutions</w:t>
      </w:r>
      <w:r w:rsidR="009A31B4">
        <w:rPr>
          <w:rFonts w:cs="Arial"/>
          <w:szCs w:val="24"/>
        </w:rPr>
        <w:t xml:space="preserve"> of the U. T. System</w:t>
      </w:r>
      <w:r w:rsidR="009A31B4" w:rsidRPr="004C0C29">
        <w:rPr>
          <w:rFonts w:cs="Arial"/>
          <w:szCs w:val="24"/>
        </w:rPr>
        <w:t xml:space="preserve"> for resources or services.</w:t>
      </w:r>
      <w:r w:rsidR="009A31B4">
        <w:rPr>
          <w:rFonts w:cs="Arial"/>
          <w:szCs w:val="24"/>
        </w:rPr>
        <w:t xml:space="preserve"> </w:t>
      </w:r>
      <w:r w:rsidR="009A31B4" w:rsidRPr="004C0C29">
        <w:rPr>
          <w:rFonts w:cs="Arial"/>
          <w:szCs w:val="24"/>
        </w:rPr>
        <w:t>Any such contract or agreement shall provide for the recovery of the cost of services and resources furnished.</w:t>
      </w:r>
      <w:r w:rsidR="009A31B4">
        <w:rPr>
          <w:rFonts w:cs="Arial"/>
          <w:szCs w:val="24"/>
        </w:rPr>
        <w:t xml:space="preserve">  </w:t>
      </w:r>
    </w:p>
    <w:p w14:paraId="7B0B8EFF" w14:textId="77777777" w:rsidR="009A31B4" w:rsidRDefault="009A31B4" w:rsidP="00957AC3">
      <w:pPr>
        <w:pStyle w:val="PlainText"/>
        <w:ind w:left="2520"/>
        <w:rPr>
          <w:rFonts w:ascii="Arial" w:hAnsi="Arial" w:cs="Arial"/>
          <w:sz w:val="24"/>
          <w:szCs w:val="24"/>
        </w:rPr>
      </w:pPr>
    </w:p>
    <w:p w14:paraId="7B0B8F00" w14:textId="77777777" w:rsidR="009A31B4" w:rsidRDefault="00422A27" w:rsidP="00957AC3">
      <w:pPr>
        <w:pStyle w:val="Subdivision"/>
        <w:tabs>
          <w:tab w:val="clear" w:pos="3240"/>
        </w:tabs>
        <w:ind w:left="2520" w:hanging="720"/>
        <w:rPr>
          <w:rFonts w:cs="Arial"/>
          <w:szCs w:val="24"/>
        </w:rPr>
      </w:pPr>
      <w:r>
        <w:rPr>
          <w:rFonts w:cs="Arial"/>
          <w:szCs w:val="24"/>
        </w:rPr>
        <w:t>2</w:t>
      </w:r>
      <w:r w:rsidR="00BC484D">
        <w:rPr>
          <w:rFonts w:cs="Arial"/>
          <w:szCs w:val="24"/>
        </w:rPr>
        <w:t>.7</w:t>
      </w:r>
      <w:r w:rsidR="009A31B4">
        <w:rPr>
          <w:rFonts w:cs="Arial"/>
          <w:szCs w:val="24"/>
        </w:rPr>
        <w:tab/>
        <w:t xml:space="preserve">Contracts with System Administration or Between or Among Institutions.  The Board of Regents delegates to </w:t>
      </w:r>
      <w:r w:rsidR="009A31B4">
        <w:rPr>
          <w:rFonts w:cs="Arial"/>
          <w:szCs w:val="24"/>
        </w:rPr>
        <w:lastRenderedPageBreak/>
        <w:t xml:space="preserve">the president of </w:t>
      </w:r>
      <w:r w:rsidR="009A31B4" w:rsidRPr="00957AC3">
        <w:t>an</w:t>
      </w:r>
      <w:r w:rsidR="009A31B4">
        <w:rPr>
          <w:rFonts w:cs="Arial"/>
          <w:szCs w:val="24"/>
        </w:rPr>
        <w:t xml:space="preserve"> institution authority to execute on behalf of the Board contracts or agreements with System Administration or between or among institutions of the   U. T. System for resources or services. Any such contract or agreement shall provide for the recovery of the cost of services and resources furnished. </w:t>
      </w:r>
    </w:p>
    <w:p w14:paraId="7B0B8F01" w14:textId="77777777" w:rsidR="009A31B4" w:rsidRDefault="009A31B4" w:rsidP="00957AC3">
      <w:pPr>
        <w:pStyle w:val="PlainText"/>
        <w:ind w:left="2520"/>
        <w:rPr>
          <w:rFonts w:ascii="Arial" w:hAnsi="Arial" w:cs="Arial"/>
          <w:sz w:val="24"/>
          <w:szCs w:val="24"/>
        </w:rPr>
      </w:pPr>
    </w:p>
    <w:p w14:paraId="7B0B8F02" w14:textId="77777777" w:rsidR="009A31B4" w:rsidRPr="002B2030" w:rsidRDefault="00422A27" w:rsidP="00957AC3">
      <w:pPr>
        <w:pStyle w:val="Subdivision"/>
        <w:tabs>
          <w:tab w:val="clear" w:pos="3240"/>
        </w:tabs>
        <w:ind w:left="2520" w:hanging="720"/>
        <w:rPr>
          <w:rFonts w:cs="Arial"/>
          <w:szCs w:val="24"/>
        </w:rPr>
      </w:pPr>
      <w:r>
        <w:rPr>
          <w:rFonts w:cs="Arial"/>
          <w:szCs w:val="24"/>
        </w:rPr>
        <w:t>2</w:t>
      </w:r>
      <w:r w:rsidR="00BC484D">
        <w:rPr>
          <w:rFonts w:cs="Arial"/>
          <w:szCs w:val="24"/>
        </w:rPr>
        <w:t>.8</w:t>
      </w:r>
      <w:r w:rsidR="009A31B4" w:rsidRPr="002B2030">
        <w:rPr>
          <w:rFonts w:cs="Arial"/>
          <w:szCs w:val="24"/>
        </w:rPr>
        <w:tab/>
        <w:t xml:space="preserve">Contracts for Legal Services and </w:t>
      </w:r>
      <w:hyperlink r:id="rId17" w:history="1">
        <w:r w:rsidR="009A31B4" w:rsidRPr="00D10FD8">
          <w:rPr>
            <w:rStyle w:val="Hyperlink"/>
            <w:rFonts w:cs="Arial"/>
            <w:color w:val="auto"/>
            <w:szCs w:val="24"/>
            <w:u w:val="none"/>
          </w:rPr>
          <w:t>Filing of Litigation</w:t>
        </w:r>
      </w:hyperlink>
      <w:r w:rsidR="009A31B4" w:rsidRPr="00D10FD8">
        <w:rPr>
          <w:rFonts w:cs="Arial"/>
          <w:szCs w:val="24"/>
        </w:rPr>
        <w:t>.</w:t>
      </w:r>
      <w:r w:rsidR="009A31B4" w:rsidRPr="002B2030">
        <w:rPr>
          <w:rFonts w:cs="Arial"/>
          <w:szCs w:val="24"/>
        </w:rPr>
        <w:t xml:space="preserve">  The Board of Regents delegates to the Vice Chancellor and General Counsel authority to execute and deliver on behalf of the </w:t>
      </w:r>
      <w:r w:rsidR="009A31B4" w:rsidRPr="00873EB7">
        <w:t>Board</w:t>
      </w:r>
      <w:r w:rsidR="009A31B4" w:rsidRPr="002B2030">
        <w:rPr>
          <w:rFonts w:cs="Arial"/>
          <w:szCs w:val="24"/>
        </w:rPr>
        <w:t xml:space="preserve"> contracts for legal services and such other services as may be necessary or desirable in connection with the settlement or litigation of a dispute or claim after obtaining approvals as may be required by law.</w:t>
      </w:r>
      <w:r w:rsidR="009A31B4">
        <w:rPr>
          <w:rFonts w:cs="Arial"/>
          <w:szCs w:val="24"/>
        </w:rPr>
        <w:t xml:space="preserve"> </w:t>
      </w:r>
      <w:r w:rsidR="009A31B4" w:rsidRPr="002B2030">
        <w:rPr>
          <w:rFonts w:cs="Arial"/>
          <w:szCs w:val="24"/>
        </w:rPr>
        <w:t>Litigation to be instituted under these contracts on behalf of the Board, System Administration, or an institution of U. T. System must have the prior approval of the Vice Chancellor and General Counsel.</w:t>
      </w:r>
    </w:p>
    <w:p w14:paraId="7B0B8F03" w14:textId="77777777" w:rsidR="009A31B4" w:rsidRPr="002B2030" w:rsidRDefault="009A31B4" w:rsidP="00957AC3">
      <w:pPr>
        <w:pStyle w:val="PlainText"/>
        <w:ind w:left="2520"/>
        <w:rPr>
          <w:rFonts w:ascii="Arial" w:hAnsi="Arial" w:cs="Arial"/>
          <w:sz w:val="24"/>
          <w:szCs w:val="24"/>
        </w:rPr>
      </w:pPr>
    </w:p>
    <w:p w14:paraId="7B0B8F04" w14:textId="45D6E3BE" w:rsidR="009A31B4" w:rsidRDefault="00422A27" w:rsidP="00957AC3">
      <w:pPr>
        <w:pStyle w:val="Subdivision"/>
        <w:tabs>
          <w:tab w:val="clear" w:pos="3240"/>
        </w:tabs>
        <w:ind w:left="2520" w:hanging="720"/>
        <w:rPr>
          <w:rFonts w:cs="Arial"/>
          <w:szCs w:val="24"/>
        </w:rPr>
      </w:pPr>
      <w:r>
        <w:rPr>
          <w:rFonts w:cs="Arial"/>
          <w:szCs w:val="24"/>
        </w:rPr>
        <w:t>2</w:t>
      </w:r>
      <w:r w:rsidR="00BC484D">
        <w:rPr>
          <w:rFonts w:cs="Arial"/>
          <w:szCs w:val="24"/>
        </w:rPr>
        <w:t>.9</w:t>
      </w:r>
      <w:r w:rsidR="009A31B4" w:rsidRPr="00E70787">
        <w:rPr>
          <w:rFonts w:cs="Arial"/>
          <w:szCs w:val="24"/>
        </w:rPr>
        <w:tab/>
      </w:r>
      <w:r w:rsidR="009A31B4">
        <w:rPr>
          <w:rFonts w:cs="Arial"/>
          <w:szCs w:val="24"/>
        </w:rPr>
        <w:t>Settlements of Disputes.  Except as provided in S</w:t>
      </w:r>
      <w:r w:rsidR="009A31B4" w:rsidRPr="00E70787">
        <w:rPr>
          <w:rFonts w:cs="Arial"/>
          <w:szCs w:val="24"/>
        </w:rPr>
        <w:t>ection</w:t>
      </w:r>
      <w:r w:rsidR="00F03B50">
        <w:rPr>
          <w:rFonts w:cs="Arial"/>
          <w:szCs w:val="24"/>
        </w:rPr>
        <w:t> </w:t>
      </w:r>
      <w:r w:rsidR="00301536">
        <w:rPr>
          <w:rFonts w:cs="Arial"/>
          <w:szCs w:val="24"/>
        </w:rPr>
        <w:t>3</w:t>
      </w:r>
      <w:r w:rsidR="009A31B4">
        <w:rPr>
          <w:rFonts w:cs="Arial"/>
          <w:szCs w:val="24"/>
        </w:rPr>
        <w:t>.6 below</w:t>
      </w:r>
      <w:r w:rsidR="009A31B4" w:rsidRPr="00E70787">
        <w:rPr>
          <w:rFonts w:cs="Arial"/>
          <w:szCs w:val="24"/>
        </w:rPr>
        <w:t>, the Board</w:t>
      </w:r>
      <w:r w:rsidR="009A31B4">
        <w:rPr>
          <w:rFonts w:cs="Arial"/>
          <w:szCs w:val="24"/>
        </w:rPr>
        <w:t xml:space="preserve"> of Regents</w:t>
      </w:r>
      <w:r w:rsidR="009A31B4" w:rsidRPr="00E70787">
        <w:rPr>
          <w:rFonts w:cs="Arial"/>
          <w:szCs w:val="24"/>
        </w:rPr>
        <w:t xml:space="preserve"> delegates to the Vice Chancellor and General Counsel authority to execute and deliver on behalf of the Board agreements settling any claim, dispute, or litigation</w:t>
      </w:r>
      <w:r w:rsidR="009A31B4">
        <w:rPr>
          <w:rFonts w:cs="Arial"/>
          <w:szCs w:val="24"/>
        </w:rPr>
        <w:t>.</w:t>
      </w:r>
      <w:r w:rsidR="009A31B4" w:rsidRPr="00E70787">
        <w:rPr>
          <w:rFonts w:cs="Arial"/>
          <w:szCs w:val="24"/>
        </w:rPr>
        <w:t xml:space="preserve"> The Vice Chancellor and General Counsel s</w:t>
      </w:r>
      <w:r w:rsidR="009A31B4">
        <w:rPr>
          <w:rFonts w:cs="Arial"/>
          <w:szCs w:val="24"/>
        </w:rPr>
        <w:t xml:space="preserve">hall consult with the </w:t>
      </w:r>
      <w:r w:rsidR="009A31B4" w:rsidRPr="00E70787">
        <w:rPr>
          <w:rFonts w:cs="Arial"/>
          <w:szCs w:val="24"/>
        </w:rPr>
        <w:t>institution</w:t>
      </w:r>
      <w:r w:rsidR="009A31B4">
        <w:rPr>
          <w:rFonts w:cs="Arial"/>
          <w:szCs w:val="24"/>
        </w:rPr>
        <w:t>al</w:t>
      </w:r>
      <w:r w:rsidR="009A31B4" w:rsidRPr="00E70787">
        <w:rPr>
          <w:rFonts w:cs="Arial"/>
          <w:szCs w:val="24"/>
        </w:rPr>
        <w:t xml:space="preserve"> president and the appropriate Executive Vice Chancellor</w:t>
      </w:r>
      <w:r w:rsidR="009A31B4">
        <w:rPr>
          <w:rFonts w:cs="Arial"/>
          <w:szCs w:val="24"/>
        </w:rPr>
        <w:t xml:space="preserve"> or Chancellor</w:t>
      </w:r>
      <w:r w:rsidR="009A31B4" w:rsidRPr="00E70787">
        <w:rPr>
          <w:rFonts w:cs="Arial"/>
          <w:szCs w:val="24"/>
        </w:rPr>
        <w:t xml:space="preserve"> with regard to all settlements </w:t>
      </w:r>
      <w:r w:rsidR="009A31B4">
        <w:rPr>
          <w:rFonts w:cs="Arial"/>
          <w:szCs w:val="24"/>
        </w:rPr>
        <w:t xml:space="preserve">greater than $150,000 </w:t>
      </w:r>
      <w:r w:rsidR="009A31B4" w:rsidRPr="00E70787">
        <w:rPr>
          <w:rFonts w:cs="Arial"/>
          <w:szCs w:val="24"/>
        </w:rPr>
        <w:t>that will be paid out of institutional funds.</w:t>
      </w:r>
      <w:r w:rsidR="009A31B4">
        <w:rPr>
          <w:rFonts w:cs="Arial"/>
          <w:szCs w:val="24"/>
        </w:rPr>
        <w:t xml:space="preserve"> Settlements greater than $1,000,000 will require the approval of the Board as outlined in Section</w:t>
      </w:r>
      <w:r w:rsidR="00F03B50">
        <w:rPr>
          <w:rFonts w:cs="Arial"/>
          <w:szCs w:val="24"/>
        </w:rPr>
        <w:t> </w:t>
      </w:r>
      <w:r w:rsidR="009A31B4">
        <w:rPr>
          <w:rFonts w:cs="Arial"/>
          <w:szCs w:val="24"/>
        </w:rPr>
        <w:t xml:space="preserve">3.5 above. </w:t>
      </w:r>
      <w:r w:rsidR="009A31B4" w:rsidRPr="00E70787">
        <w:rPr>
          <w:rFonts w:cs="Arial"/>
          <w:szCs w:val="24"/>
        </w:rPr>
        <w:t>The Vice Chancellor and General Counsel shall consult with the Office of External Relations with respect to settlement of will contests and other matters relating to gifts and bequests administered by that Office.</w:t>
      </w:r>
    </w:p>
    <w:p w14:paraId="7B0B8F05" w14:textId="77777777" w:rsidR="00341042" w:rsidRDefault="00341042" w:rsidP="00957AC3">
      <w:pPr>
        <w:pStyle w:val="SubsectionText"/>
        <w:ind w:left="0"/>
      </w:pPr>
    </w:p>
    <w:p w14:paraId="7B0B8F06" w14:textId="77777777" w:rsidR="00BC484D" w:rsidRDefault="00AA596A" w:rsidP="00422A27">
      <w:pPr>
        <w:pStyle w:val="SubsectionText"/>
        <w:ind w:left="1800" w:hanging="1080"/>
      </w:pPr>
      <w:r>
        <w:rPr>
          <w:rFonts w:eastAsia="MS Mincho"/>
        </w:rPr>
        <w:t xml:space="preserve">Sec. </w:t>
      </w:r>
      <w:r w:rsidR="00422A27">
        <w:rPr>
          <w:rFonts w:eastAsia="MS Mincho"/>
        </w:rPr>
        <w:t>3</w:t>
      </w:r>
      <w:r>
        <w:rPr>
          <w:rFonts w:eastAsia="MS Mincho"/>
        </w:rPr>
        <w:tab/>
      </w:r>
      <w:r w:rsidR="00BC484D">
        <w:t>Matters Not Delegated.</w:t>
      </w:r>
      <w:r w:rsidR="00BC484D" w:rsidRPr="00BC484D">
        <w:t xml:space="preserve"> </w:t>
      </w:r>
      <w:r w:rsidR="00BC484D">
        <w:t>The fol</w:t>
      </w:r>
      <w:r w:rsidR="00422A27">
        <w:t xml:space="preserve">lowing contracts or agreements, </w:t>
      </w:r>
      <w:r w:rsidR="00BC484D">
        <w:t>including purchase orders or vouchers and binding letters of intent or memorandums of understanding, must be submitted to the Board for approval or authorization</w:t>
      </w:r>
      <w:r w:rsidR="00596704">
        <w:t>:</w:t>
      </w:r>
    </w:p>
    <w:p w14:paraId="7B0B8F07" w14:textId="77777777" w:rsidR="00453DEC" w:rsidRDefault="00453DEC" w:rsidP="00971DC2">
      <w:pPr>
        <w:pStyle w:val="Subdivision"/>
        <w:tabs>
          <w:tab w:val="clear" w:pos="3240"/>
        </w:tabs>
        <w:ind w:left="3420" w:hanging="900"/>
      </w:pPr>
    </w:p>
    <w:p w14:paraId="7B0B8F08" w14:textId="77777777" w:rsidR="00703F70" w:rsidRDefault="00422A27" w:rsidP="00957AC3">
      <w:pPr>
        <w:pStyle w:val="Subdivision"/>
        <w:tabs>
          <w:tab w:val="clear" w:pos="3240"/>
        </w:tabs>
        <w:ind w:left="2520" w:hanging="720"/>
      </w:pPr>
      <w:r>
        <w:t>3</w:t>
      </w:r>
      <w:r w:rsidR="00453DEC">
        <w:t>.1</w:t>
      </w:r>
      <w:r w:rsidR="00453DEC">
        <w:tab/>
      </w:r>
      <w:r w:rsidR="006238E8">
        <w:t xml:space="preserve">Contracts Exceeding $1 Million.  </w:t>
      </w:r>
    </w:p>
    <w:p w14:paraId="7B0B8F09" w14:textId="77777777" w:rsidR="00971DC2" w:rsidRDefault="00971DC2" w:rsidP="00AB636E">
      <w:pPr>
        <w:pStyle w:val="Subdivision"/>
        <w:tabs>
          <w:tab w:val="clear" w:pos="3240"/>
        </w:tabs>
        <w:ind w:left="3420" w:hanging="900"/>
      </w:pPr>
    </w:p>
    <w:p w14:paraId="7B0B8F0A" w14:textId="77777777" w:rsidR="00210610" w:rsidRDefault="00873EB7" w:rsidP="00AB636E">
      <w:pPr>
        <w:pStyle w:val="Subdivision"/>
        <w:tabs>
          <w:tab w:val="clear" w:pos="3240"/>
        </w:tabs>
        <w:ind w:left="3420" w:hanging="900"/>
      </w:pPr>
      <w:r>
        <w:t>3</w:t>
      </w:r>
      <w:r w:rsidR="00F03B50">
        <w:t>.1.1</w:t>
      </w:r>
      <w:r w:rsidR="00F03B50">
        <w:tab/>
      </w:r>
      <w:r w:rsidR="002C4C91">
        <w:t xml:space="preserve">All contracts or agreements, with a total cost or monetary value to the U. T. System or any of the institutions of more than $1 million, unless </w:t>
      </w:r>
      <w:r w:rsidR="002C4C91">
        <w:lastRenderedPageBreak/>
        <w:t>exempted in Section 4 below. The total cost or monetary value of the contract includes all potential contract extensions or renewals whether automatic or by operation of additional documentation. For purposes of this Rule</w:t>
      </w:r>
      <w:r w:rsidR="002C4C91" w:rsidRPr="00D10FD8">
        <w:t xml:space="preserve">, </w:t>
      </w:r>
      <w:r w:rsidR="002C4C91">
        <w:t>any</w:t>
      </w:r>
      <w:r w:rsidR="002C4C91" w:rsidRPr="00D10FD8">
        <w:t xml:space="preserve"> contract with unspecified </w:t>
      </w:r>
      <w:r w:rsidR="002C4C91">
        <w:t>cost or monetary value</w:t>
      </w:r>
      <w:r w:rsidR="002C4C91" w:rsidRPr="00D10FD8">
        <w:t xml:space="preserve"> with a term of greater than four years </w:t>
      </w:r>
      <w:r w:rsidR="002C4C91">
        <w:t>is</w:t>
      </w:r>
      <w:r w:rsidR="002C4C91" w:rsidRPr="00D10FD8">
        <w:t xml:space="preserve"> presumed</w:t>
      </w:r>
      <w:r w:rsidR="002C4C91">
        <w:t xml:space="preserve"> to have a total value of greater than $1 million</w:t>
      </w:r>
      <w:r w:rsidR="00893925">
        <w:t>.</w:t>
      </w:r>
    </w:p>
    <w:p w14:paraId="7B0B8F0B" w14:textId="77777777" w:rsidR="002C4C91" w:rsidRDefault="002C4C91" w:rsidP="002C4C91">
      <w:pPr>
        <w:pStyle w:val="Subdivision"/>
        <w:tabs>
          <w:tab w:val="clear" w:pos="3240"/>
        </w:tabs>
        <w:ind w:left="3420" w:hanging="900"/>
      </w:pPr>
    </w:p>
    <w:p w14:paraId="7B0B8F0C" w14:textId="77777777" w:rsidR="00703F70" w:rsidRDefault="002C4C91" w:rsidP="002C4C91">
      <w:pPr>
        <w:pStyle w:val="Subdivision"/>
        <w:tabs>
          <w:tab w:val="clear" w:pos="3240"/>
        </w:tabs>
        <w:ind w:left="3420" w:hanging="900"/>
      </w:pPr>
      <w:r>
        <w:t>3.1.2</w:t>
      </w:r>
      <w:r>
        <w:tab/>
        <w:t xml:space="preserve">Any amendment, </w:t>
      </w:r>
      <w:r w:rsidRPr="002C4C91">
        <w:t>extension, or renewal that increases the cost or</w:t>
      </w:r>
      <w:r>
        <w:t xml:space="preserve"> monetary value of the original contract to more than $1 million must be submitted to the Board for approval or authorization. Any amendment, extension</w:t>
      </w:r>
      <w:r w:rsidRPr="00E3110E">
        <w:t>,</w:t>
      </w:r>
      <w:r>
        <w:t xml:space="preserve"> or renewal with a cost or monetary value that exceeds 25% of the cost or monetary value of the original contract approved by the Board must be submitted to the Board for approval</w:t>
      </w:r>
      <w:r w:rsidR="00E3110E">
        <w:t>.</w:t>
      </w:r>
    </w:p>
    <w:p w14:paraId="7B0B8F0D" w14:textId="77777777" w:rsidR="002C4C91" w:rsidRDefault="002C4C91" w:rsidP="00957AC3">
      <w:pPr>
        <w:pStyle w:val="Subdivision"/>
        <w:tabs>
          <w:tab w:val="clear" w:pos="3240"/>
        </w:tabs>
        <w:ind w:left="2520" w:hanging="720"/>
      </w:pPr>
    </w:p>
    <w:p w14:paraId="7B0B8F0E" w14:textId="77777777" w:rsidR="004774A5" w:rsidRDefault="00422A27" w:rsidP="00957AC3">
      <w:pPr>
        <w:pStyle w:val="Subdivision"/>
        <w:tabs>
          <w:tab w:val="clear" w:pos="3240"/>
        </w:tabs>
        <w:ind w:left="2520" w:hanging="720"/>
      </w:pPr>
      <w:r>
        <w:t>3</w:t>
      </w:r>
      <w:r w:rsidR="00210610">
        <w:t>.2</w:t>
      </w:r>
      <w:r w:rsidR="00210610">
        <w:tab/>
      </w:r>
      <w:r w:rsidR="00375170" w:rsidRPr="00A36782">
        <w:rPr>
          <w:rFonts w:cs="Arial"/>
          <w:szCs w:val="24"/>
        </w:rPr>
        <w:t xml:space="preserve">Contracts with Foreign Governments.  Contracts or agreements of any kind or nature, regardless of dollar amount, with a foreign government or agencies thereof, except affiliation agreements and cooperative program agreements, material transfer agreements, sponsored research agreements and licenses, or other conveyances of intellectual </w:t>
      </w:r>
      <w:r w:rsidR="00375170" w:rsidRPr="00957AC3">
        <w:t>property</w:t>
      </w:r>
      <w:r w:rsidR="00375170" w:rsidRPr="00A36782">
        <w:rPr>
          <w:rFonts w:cs="Arial"/>
          <w:szCs w:val="24"/>
        </w:rPr>
        <w:t xml:space="preserve"> owned or controlled by the Board of Regents prepared on an approved standard form or satisfying the requirements set by the Office of the General Counsel</w:t>
      </w:r>
      <w:r w:rsidR="00375170" w:rsidRPr="00375170">
        <w:rPr>
          <w:rFonts w:cs="Arial"/>
          <w:szCs w:val="24"/>
        </w:rPr>
        <w:t xml:space="preserve">, or agreements or contracts necessary to protect the exchange of confidential information or nonbinding letters of intent or memorandums of understanding executed in advance of definitive agreements each as reviewed and approved by </w:t>
      </w:r>
      <w:r w:rsidR="00375170" w:rsidRPr="00D10FD8">
        <w:rPr>
          <w:rFonts w:cs="Arial"/>
          <w:szCs w:val="24"/>
        </w:rPr>
        <w:t xml:space="preserve">the </w:t>
      </w:r>
      <w:r w:rsidR="001E5F14" w:rsidRPr="00D10FD8">
        <w:rPr>
          <w:rFonts w:cs="Arial"/>
          <w:szCs w:val="24"/>
        </w:rPr>
        <w:t xml:space="preserve">Vice Chancellor and </w:t>
      </w:r>
      <w:r w:rsidR="0034671E" w:rsidRPr="00D10FD8">
        <w:rPr>
          <w:rFonts w:cs="Arial"/>
          <w:szCs w:val="24"/>
        </w:rPr>
        <w:t xml:space="preserve">Office of </w:t>
      </w:r>
      <w:r w:rsidR="00375170" w:rsidRPr="00D10FD8">
        <w:rPr>
          <w:rFonts w:cs="Arial"/>
          <w:szCs w:val="24"/>
        </w:rPr>
        <w:t>G</w:t>
      </w:r>
      <w:r w:rsidR="00375170" w:rsidRPr="00375170">
        <w:rPr>
          <w:rFonts w:cs="Arial"/>
          <w:szCs w:val="24"/>
        </w:rPr>
        <w:t>eneral Counsel</w:t>
      </w:r>
      <w:r w:rsidR="00375170" w:rsidRPr="00A36782">
        <w:rPr>
          <w:rFonts w:cs="Arial"/>
          <w:szCs w:val="24"/>
        </w:rPr>
        <w:t>.</w:t>
      </w:r>
      <w:r w:rsidR="009226FE">
        <w:rPr>
          <w:rFonts w:cs="Arial"/>
          <w:szCs w:val="24"/>
        </w:rPr>
        <w:t xml:space="preserve"> </w:t>
      </w:r>
    </w:p>
    <w:p w14:paraId="7B0B8F0F" w14:textId="77777777" w:rsidR="004774A5" w:rsidRDefault="004774A5" w:rsidP="00957AC3">
      <w:pPr>
        <w:pStyle w:val="Subdivision"/>
        <w:tabs>
          <w:tab w:val="clear" w:pos="3240"/>
        </w:tabs>
        <w:ind w:left="2520" w:firstLine="0"/>
      </w:pPr>
    </w:p>
    <w:p w14:paraId="7B0B8F10" w14:textId="77777777" w:rsidR="00AD7AB8" w:rsidRPr="00AD7AB8" w:rsidRDefault="00422A27" w:rsidP="00957AC3">
      <w:pPr>
        <w:pStyle w:val="Subdivision"/>
        <w:tabs>
          <w:tab w:val="clear" w:pos="3240"/>
        </w:tabs>
        <w:ind w:left="2520" w:hanging="720"/>
      </w:pPr>
      <w:r>
        <w:t>3</w:t>
      </w:r>
      <w:r w:rsidR="00AD7AB8" w:rsidRPr="00AD7AB8">
        <w:t>.3.</w:t>
      </w:r>
      <w:r w:rsidR="00AD7AB8" w:rsidRPr="00AD7AB8">
        <w:tab/>
      </w:r>
      <w:r w:rsidR="002C4C91" w:rsidRPr="00895588">
        <w:t xml:space="preserve">Contracts Involving Certain Uses of Institution Names, Trademarks, or Logos.  Except as specifically allowed under existing contracts entered into between the Board of Regents and nonprofit entities supporting a U. T. System institution, agreements regardless of dollar amount that grant the right to a non-U. T. entity to use the institutional name or related trademarks </w:t>
      </w:r>
      <w:r w:rsidR="002C4C91" w:rsidRPr="002C4C91">
        <w:t>or logos in association with the provision of a material medical-related service or in association with physical</w:t>
      </w:r>
      <w:r w:rsidR="002C4C91" w:rsidRPr="00895588">
        <w:t xml:space="preserve"> </w:t>
      </w:r>
      <w:r w:rsidR="002C4C91" w:rsidRPr="00895588">
        <w:lastRenderedPageBreak/>
        <w:t>improvements located on property not owned or leased by the contracting U. T. System institution</w:t>
      </w:r>
      <w:r w:rsidR="00AD7AB8" w:rsidRPr="00AD7AB8">
        <w:t>.</w:t>
      </w:r>
      <w:r w:rsidR="009226FE">
        <w:t xml:space="preserve"> </w:t>
      </w:r>
    </w:p>
    <w:p w14:paraId="7B0B8F11" w14:textId="77777777" w:rsidR="00AD7AB8" w:rsidRDefault="00AD7AB8" w:rsidP="00957AC3">
      <w:pPr>
        <w:pStyle w:val="Subdivision"/>
        <w:tabs>
          <w:tab w:val="clear" w:pos="3240"/>
        </w:tabs>
        <w:ind w:left="2520" w:firstLine="0"/>
      </w:pPr>
    </w:p>
    <w:p w14:paraId="7B0B8F12" w14:textId="77777777" w:rsidR="0030629B" w:rsidRDefault="00422A27" w:rsidP="00957AC3">
      <w:pPr>
        <w:pStyle w:val="Subdivision"/>
        <w:tabs>
          <w:tab w:val="clear" w:pos="3240"/>
        </w:tabs>
        <w:ind w:left="2520" w:hanging="720"/>
      </w:pPr>
      <w:r>
        <w:t>3</w:t>
      </w:r>
      <w:r w:rsidR="004774A5">
        <w:t>.</w:t>
      </w:r>
      <w:r w:rsidR="00AD7AB8">
        <w:t>4</w:t>
      </w:r>
      <w:r w:rsidR="004774A5">
        <w:tab/>
      </w:r>
      <w:r w:rsidR="003A1ED7">
        <w:t xml:space="preserve">Contracts with Certain Officers.  </w:t>
      </w:r>
      <w:r w:rsidR="004774A5">
        <w:t>Agreements</w:t>
      </w:r>
      <w:r w:rsidR="0030629B">
        <w:t>, regardless of dollar amount,</w:t>
      </w:r>
      <w:r w:rsidR="00C500C3">
        <w:t xml:space="preserve"> with the</w:t>
      </w:r>
      <w:r w:rsidR="004774A5">
        <w:t xml:space="preserve"> Chancello</w:t>
      </w:r>
      <w:r w:rsidR="00451BAD">
        <w:t>r, a president</w:t>
      </w:r>
      <w:r w:rsidR="004774A5">
        <w:t>, a former Chancellor or president,</w:t>
      </w:r>
      <w:r w:rsidR="00C500C3">
        <w:t xml:space="preserve"> an Executive Vice Chancellor,</w:t>
      </w:r>
      <w:r w:rsidR="004774A5">
        <w:t xml:space="preserve"> a Vice Chancellor, </w:t>
      </w:r>
      <w:r w:rsidR="00C500C3">
        <w:t xml:space="preserve">the </w:t>
      </w:r>
      <w:r w:rsidR="00624634">
        <w:t xml:space="preserve">General </w:t>
      </w:r>
      <w:r w:rsidR="00C500C3">
        <w:t xml:space="preserve">Counsel to the Board, or </w:t>
      </w:r>
      <w:r w:rsidR="008038B1">
        <w:t>the Chief Audit Executive</w:t>
      </w:r>
      <w:r w:rsidR="00C500C3">
        <w:t xml:space="preserve"> are </w:t>
      </w:r>
      <w:r w:rsidR="004774A5">
        <w:t>subject to the</w:t>
      </w:r>
      <w:r w:rsidR="00861D18">
        <w:t xml:space="preserve"> applicable</w:t>
      </w:r>
      <w:r w:rsidR="004774A5">
        <w:t xml:space="preserve"> provisions of </w:t>
      </w:r>
      <w:r w:rsidR="004774A5">
        <w:rPr>
          <w:i/>
        </w:rPr>
        <w:t>Texas Education Code</w:t>
      </w:r>
      <w:r w:rsidR="004774A5">
        <w:t xml:space="preserve"> </w:t>
      </w:r>
      <w:hyperlink r:id="rId18" w:anchor="51.948" w:history="1">
        <w:r w:rsidR="004774A5" w:rsidRPr="00427CB8">
          <w:rPr>
            <w:rStyle w:val="Hyperlink"/>
          </w:rPr>
          <w:t>Section</w:t>
        </w:r>
        <w:r w:rsidR="00375170">
          <w:rPr>
            <w:rStyle w:val="Hyperlink"/>
          </w:rPr>
          <w:t> </w:t>
        </w:r>
        <w:r w:rsidR="004774A5" w:rsidRPr="00427CB8">
          <w:rPr>
            <w:rStyle w:val="Hyperlink"/>
          </w:rPr>
          <w:t>51.948</w:t>
        </w:r>
      </w:hyperlink>
      <w:r w:rsidR="00861D18">
        <w:t>.</w:t>
      </w:r>
      <w:r w:rsidR="004774A5">
        <w:t xml:space="preserve"> </w:t>
      </w:r>
    </w:p>
    <w:p w14:paraId="7B0B8F13" w14:textId="77777777" w:rsidR="0030629B" w:rsidRDefault="0030629B" w:rsidP="00957AC3">
      <w:pPr>
        <w:pStyle w:val="Subdivision"/>
        <w:tabs>
          <w:tab w:val="clear" w:pos="3240"/>
        </w:tabs>
        <w:ind w:left="2520" w:firstLine="0"/>
      </w:pPr>
    </w:p>
    <w:p w14:paraId="7B0B8F14" w14:textId="77777777" w:rsidR="00453DEC" w:rsidRDefault="00422A27" w:rsidP="00957AC3">
      <w:pPr>
        <w:pStyle w:val="Subdivision"/>
        <w:tabs>
          <w:tab w:val="clear" w:pos="3240"/>
        </w:tabs>
        <w:ind w:left="2520" w:hanging="720"/>
      </w:pPr>
      <w:r>
        <w:t>3</w:t>
      </w:r>
      <w:r w:rsidR="0030629B">
        <w:t>.</w:t>
      </w:r>
      <w:r w:rsidR="00AD7AB8">
        <w:t>5</w:t>
      </w:r>
      <w:r w:rsidR="0030629B">
        <w:tab/>
      </w:r>
      <w:r w:rsidR="00893925">
        <w:t xml:space="preserve">Insurance Settlements.  </w:t>
      </w:r>
    </w:p>
    <w:p w14:paraId="7B0B8F15" w14:textId="77777777" w:rsidR="005838FC" w:rsidRPr="00670043" w:rsidRDefault="005838FC" w:rsidP="00957AC3">
      <w:pPr>
        <w:pStyle w:val="Subdivision"/>
        <w:tabs>
          <w:tab w:val="clear" w:pos="3240"/>
        </w:tabs>
        <w:ind w:left="2520" w:firstLine="0"/>
        <w:rPr>
          <w:rFonts w:cs="Arial"/>
        </w:rPr>
      </w:pPr>
    </w:p>
    <w:p w14:paraId="7B0B8F16" w14:textId="77777777" w:rsidR="00670043" w:rsidRPr="00670043" w:rsidRDefault="00670043" w:rsidP="00422A27">
      <w:pPr>
        <w:tabs>
          <w:tab w:val="left" w:pos="-720"/>
          <w:tab w:val="left" w:pos="1800"/>
          <w:tab w:val="num" w:pos="2160"/>
          <w:tab w:val="left" w:pos="5328"/>
          <w:tab w:val="left" w:pos="6768"/>
        </w:tabs>
        <w:ind w:left="2880" w:hanging="360"/>
        <w:rPr>
          <w:rFonts w:ascii="Arial" w:hAnsi="Arial" w:cs="Arial"/>
        </w:rPr>
      </w:pPr>
      <w:r w:rsidRPr="00670043">
        <w:rPr>
          <w:rFonts w:ascii="Arial" w:hAnsi="Arial" w:cs="Arial"/>
        </w:rPr>
        <w:t>(a) Settlements in excess of $1 million must have the approval of the Board.</w:t>
      </w:r>
    </w:p>
    <w:p w14:paraId="7B0B8F17" w14:textId="77777777" w:rsidR="00670043" w:rsidRPr="00670043" w:rsidRDefault="00670043" w:rsidP="00957AC3">
      <w:pPr>
        <w:tabs>
          <w:tab w:val="left" w:pos="-720"/>
          <w:tab w:val="left" w:pos="1800"/>
          <w:tab w:val="num" w:pos="2160"/>
          <w:tab w:val="left" w:pos="5328"/>
          <w:tab w:val="left" w:pos="6768"/>
        </w:tabs>
        <w:ind w:left="2880"/>
        <w:rPr>
          <w:rFonts w:ascii="Arial" w:hAnsi="Arial" w:cs="Arial"/>
        </w:rPr>
      </w:pPr>
    </w:p>
    <w:p w14:paraId="7B0B8F18" w14:textId="77777777" w:rsidR="00670043" w:rsidRPr="00670043" w:rsidRDefault="00670043" w:rsidP="00422A27">
      <w:pPr>
        <w:tabs>
          <w:tab w:val="left" w:pos="-720"/>
          <w:tab w:val="left" w:pos="1800"/>
          <w:tab w:val="num" w:pos="2160"/>
          <w:tab w:val="left" w:pos="5328"/>
          <w:tab w:val="left" w:pos="6768"/>
        </w:tabs>
        <w:ind w:left="2880" w:hanging="360"/>
        <w:rPr>
          <w:rFonts w:ascii="Arial" w:hAnsi="Arial" w:cs="Arial"/>
        </w:rPr>
      </w:pPr>
      <w:r w:rsidRPr="00670043">
        <w:rPr>
          <w:rFonts w:ascii="Arial" w:hAnsi="Arial" w:cs="Arial"/>
        </w:rPr>
        <w:t>(b)</w:t>
      </w:r>
      <w:r w:rsidRPr="00670043">
        <w:rPr>
          <w:rFonts w:ascii="Arial" w:hAnsi="Arial" w:cs="Arial"/>
        </w:rPr>
        <w:tab/>
        <w:t xml:space="preserve">Settlement claims from insurance on money and securities or fidelity bonds of up to $1 million shall be approved by the Executive Vice Chancellor for Business Affairs.  </w:t>
      </w:r>
    </w:p>
    <w:p w14:paraId="7B0B8F19" w14:textId="77777777" w:rsidR="00670043" w:rsidRPr="00670043" w:rsidRDefault="00670043" w:rsidP="00957AC3">
      <w:pPr>
        <w:tabs>
          <w:tab w:val="left" w:pos="-720"/>
          <w:tab w:val="left" w:pos="1800"/>
          <w:tab w:val="num" w:pos="2160"/>
          <w:tab w:val="left" w:pos="5328"/>
          <w:tab w:val="left" w:pos="6768"/>
        </w:tabs>
        <w:ind w:left="2880"/>
        <w:rPr>
          <w:rFonts w:ascii="Arial" w:hAnsi="Arial" w:cs="Arial"/>
        </w:rPr>
      </w:pPr>
    </w:p>
    <w:p w14:paraId="7B0B8F1A" w14:textId="77777777" w:rsidR="005838FC" w:rsidRPr="005838FC" w:rsidRDefault="00670043" w:rsidP="00422A27">
      <w:pPr>
        <w:tabs>
          <w:tab w:val="left" w:pos="-720"/>
          <w:tab w:val="left" w:pos="1800"/>
          <w:tab w:val="num" w:pos="2160"/>
          <w:tab w:val="left" w:pos="5328"/>
          <w:tab w:val="left" w:pos="6768"/>
        </w:tabs>
        <w:ind w:left="2880" w:hanging="360"/>
        <w:rPr>
          <w:rFonts w:ascii="Arial" w:hAnsi="Arial" w:cs="Arial"/>
        </w:rPr>
      </w:pPr>
      <w:r>
        <w:rPr>
          <w:rFonts w:ascii="Arial" w:hAnsi="Arial" w:cs="Arial"/>
        </w:rPr>
        <w:t>(c</w:t>
      </w:r>
      <w:r w:rsidR="005838FC" w:rsidRPr="005838FC">
        <w:rPr>
          <w:rFonts w:ascii="Arial" w:hAnsi="Arial" w:cs="Arial"/>
        </w:rPr>
        <w:t>)</w:t>
      </w:r>
      <w:r w:rsidR="005838FC" w:rsidRPr="005838FC">
        <w:rPr>
          <w:rFonts w:ascii="Arial" w:hAnsi="Arial" w:cs="Arial"/>
        </w:rPr>
        <w:tab/>
        <w:t>If a loss is so extensive that partial payments in excess of $1 million are necessary, the Chancellor is delegated authority to execute all documents related to the partial payment or adjustment.</w:t>
      </w:r>
      <w:r w:rsidR="00BD4974">
        <w:rPr>
          <w:rFonts w:ascii="Arial" w:hAnsi="Arial" w:cs="Arial"/>
        </w:rPr>
        <w:t xml:space="preserve"> </w:t>
      </w:r>
      <w:r w:rsidR="005838FC" w:rsidRPr="005838FC">
        <w:rPr>
          <w:rFonts w:ascii="Arial" w:hAnsi="Arial" w:cs="Arial"/>
        </w:rPr>
        <w:t>Final settlement of claims in excess of $1 million will require approval by the Board.</w:t>
      </w:r>
    </w:p>
    <w:p w14:paraId="7B0B8F1B" w14:textId="77777777" w:rsidR="00893925" w:rsidRDefault="00893925" w:rsidP="00957AC3">
      <w:pPr>
        <w:pStyle w:val="Subdivision"/>
        <w:tabs>
          <w:tab w:val="clear" w:pos="3240"/>
        </w:tabs>
        <w:ind w:left="2520" w:firstLine="0"/>
      </w:pPr>
    </w:p>
    <w:p w14:paraId="7B0B8F1C" w14:textId="77777777" w:rsidR="00893925" w:rsidRDefault="00422A27" w:rsidP="00957AC3">
      <w:pPr>
        <w:pStyle w:val="Subdivision"/>
        <w:tabs>
          <w:tab w:val="clear" w:pos="3240"/>
        </w:tabs>
        <w:ind w:left="2520" w:hanging="720"/>
      </w:pPr>
      <w:r>
        <w:t>3</w:t>
      </w:r>
      <w:r w:rsidR="00893925">
        <w:t>.</w:t>
      </w:r>
      <w:r w:rsidR="00AD7AB8">
        <w:t>6</w:t>
      </w:r>
      <w:r w:rsidR="00893925">
        <w:tab/>
        <w:t xml:space="preserve">Settlement of Disputes.  </w:t>
      </w:r>
      <w:r w:rsidR="00EB3191">
        <w:t>S</w:t>
      </w:r>
      <w:r w:rsidR="00892A0F">
        <w:t>ettlements of any claim, dispute or litigation for an am</w:t>
      </w:r>
      <w:r w:rsidR="009A0AE8">
        <w:t>ount greater than $1 million</w:t>
      </w:r>
      <w:r w:rsidR="00EB3191">
        <w:t xml:space="preserve"> require approval.</w:t>
      </w:r>
      <w:r w:rsidR="00BD4974">
        <w:t xml:space="preserve"> </w:t>
      </w:r>
      <w:r w:rsidR="00EB3191">
        <w:t>The settlement may also be approved by the appropriate standing committee of the Board</w:t>
      </w:r>
      <w:r w:rsidR="00BE1044">
        <w:t xml:space="preserve"> of Regents</w:t>
      </w:r>
      <w:r w:rsidR="00EB3191">
        <w:t>.</w:t>
      </w:r>
      <w:r w:rsidR="00BD4974">
        <w:t xml:space="preserve"> </w:t>
      </w:r>
      <w:r w:rsidR="00EB3191">
        <w:t xml:space="preserve">The Vice Chancellor and General Counsel </w:t>
      </w:r>
      <w:r w:rsidR="00BE1044">
        <w:t>shall consult with the</w:t>
      </w:r>
      <w:r w:rsidR="00EB3191">
        <w:t xml:space="preserve"> institution</w:t>
      </w:r>
      <w:r w:rsidR="00BE1044">
        <w:t>’s</w:t>
      </w:r>
      <w:r w:rsidR="00EB3191">
        <w:t xml:space="preserve"> president and appropriate Executive Vice Chancellor</w:t>
      </w:r>
      <w:r w:rsidR="009A0AE8">
        <w:t>, or Vice Chancellor</w:t>
      </w:r>
      <w:r w:rsidR="00EB3191">
        <w:t xml:space="preserve"> with regard to all settlements </w:t>
      </w:r>
      <w:r w:rsidR="00D53F3D">
        <w:t xml:space="preserve">in excess of $150,000 </w:t>
      </w:r>
      <w:r w:rsidR="00EB3191">
        <w:t xml:space="preserve">that will be paid out of institutional funds.  </w:t>
      </w:r>
    </w:p>
    <w:p w14:paraId="7B0B8F1D" w14:textId="77777777" w:rsidR="001B3A5F" w:rsidRDefault="001B3A5F" w:rsidP="00957AC3">
      <w:pPr>
        <w:pStyle w:val="SubsectionText"/>
        <w:ind w:left="1800"/>
      </w:pPr>
    </w:p>
    <w:p w14:paraId="7B0B8F1E" w14:textId="77777777" w:rsidR="00311A12" w:rsidRDefault="00422A27" w:rsidP="00957AC3">
      <w:pPr>
        <w:pStyle w:val="Subdivision"/>
        <w:tabs>
          <w:tab w:val="clear" w:pos="3240"/>
        </w:tabs>
        <w:ind w:left="2520" w:hanging="720"/>
      </w:pPr>
      <w:r>
        <w:rPr>
          <w:rFonts w:cs="Arial"/>
        </w:rPr>
        <w:t>3</w:t>
      </w:r>
      <w:r w:rsidR="00BC484D">
        <w:rPr>
          <w:rFonts w:cs="Arial"/>
        </w:rPr>
        <w:t xml:space="preserve">.7 </w:t>
      </w:r>
      <w:r w:rsidR="00F84DEE">
        <w:rPr>
          <w:rFonts w:cs="Arial"/>
        </w:rPr>
        <w:tab/>
      </w:r>
      <w:r w:rsidR="00311A12">
        <w:rPr>
          <w:rFonts w:cs="Arial"/>
        </w:rPr>
        <w:t xml:space="preserve">Power to </w:t>
      </w:r>
      <w:r w:rsidR="00311A12" w:rsidRPr="00873EB7">
        <w:t>Authorize</w:t>
      </w:r>
      <w:r w:rsidR="00311A12">
        <w:rPr>
          <w:rFonts w:cs="Arial"/>
        </w:rPr>
        <w:t xml:space="preserve"> Expenditures.  </w:t>
      </w:r>
      <w:r w:rsidR="00311A12">
        <w:t>No expenditure out of funds under control of the Board shall be made and no debt or obligation shall be incurred and no promise shall be made in the name of th</w:t>
      </w:r>
      <w:r w:rsidR="006830CE">
        <w:t xml:space="preserve">e System or any of </w:t>
      </w:r>
      <w:r w:rsidR="001864A0">
        <w:t>the</w:t>
      </w:r>
      <w:r w:rsidR="006830CE">
        <w:t xml:space="preserve"> </w:t>
      </w:r>
      <w:r w:rsidR="00311A12">
        <w:t>institutions or of the Board</w:t>
      </w:r>
      <w:r w:rsidR="006830CE">
        <w:t xml:space="preserve"> of Regents</w:t>
      </w:r>
      <w:r w:rsidR="00311A12">
        <w:t xml:space="preserve"> by any member of the respective staffs of the </w:t>
      </w:r>
      <w:r w:rsidR="006830CE">
        <w:t xml:space="preserve">U. T. </w:t>
      </w:r>
      <w:r w:rsidR="00311A12">
        <w:t>System or any o</w:t>
      </w:r>
      <w:r w:rsidR="006830CE">
        <w:t xml:space="preserve">f </w:t>
      </w:r>
      <w:r w:rsidR="001864A0">
        <w:t>the</w:t>
      </w:r>
      <w:r w:rsidR="00311A12">
        <w:t xml:space="preserve"> institutions except:</w:t>
      </w:r>
    </w:p>
    <w:p w14:paraId="7B0B8F1F" w14:textId="77777777" w:rsidR="00311A12" w:rsidRDefault="00311A12" w:rsidP="00957AC3">
      <w:pPr>
        <w:pStyle w:val="SubsectionText"/>
        <w:ind w:left="1800"/>
      </w:pPr>
    </w:p>
    <w:p w14:paraId="7B0B8F20" w14:textId="77777777" w:rsidR="00311A12" w:rsidRDefault="00873EB7" w:rsidP="00971DC2">
      <w:pPr>
        <w:pStyle w:val="Subdivision"/>
        <w:tabs>
          <w:tab w:val="clear" w:pos="3240"/>
        </w:tabs>
        <w:ind w:left="3420" w:hanging="900"/>
      </w:pPr>
      <w:r>
        <w:t>3</w:t>
      </w:r>
      <w:r w:rsidR="00BC484D">
        <w:t>.7</w:t>
      </w:r>
      <w:r w:rsidR="00311A12">
        <w:t>.1</w:t>
      </w:r>
      <w:r w:rsidR="00311A12">
        <w:tab/>
        <w:t xml:space="preserve">In accordance with general or special budgetary apportionments authorized in advance by the Board </w:t>
      </w:r>
      <w:r w:rsidR="006830CE">
        <w:t xml:space="preserve">of Regents </w:t>
      </w:r>
      <w:r w:rsidR="00311A12">
        <w:t>and entered in its minutes; or</w:t>
      </w:r>
    </w:p>
    <w:p w14:paraId="7B0B8F21" w14:textId="77777777" w:rsidR="00311A12" w:rsidRDefault="00311A12" w:rsidP="00957AC3">
      <w:pPr>
        <w:pStyle w:val="Subdivision"/>
        <w:tabs>
          <w:tab w:val="clear" w:pos="3240"/>
        </w:tabs>
        <w:ind w:left="2520" w:firstLine="0"/>
      </w:pPr>
    </w:p>
    <w:p w14:paraId="7B0B8F22" w14:textId="77777777" w:rsidR="00311A12" w:rsidRDefault="00873EB7" w:rsidP="00971DC2">
      <w:pPr>
        <w:pStyle w:val="Subdivision"/>
        <w:tabs>
          <w:tab w:val="clear" w:pos="3240"/>
        </w:tabs>
        <w:ind w:left="3420" w:hanging="900"/>
      </w:pPr>
      <w:r>
        <w:t>3</w:t>
      </w:r>
      <w:r w:rsidR="00BC484D">
        <w:t>.7</w:t>
      </w:r>
      <w:r w:rsidR="00311A12">
        <w:t>.2</w:t>
      </w:r>
      <w:r w:rsidR="00311A12">
        <w:tab/>
        <w:t xml:space="preserve">In accordance with authority specifically vested by the Board </w:t>
      </w:r>
      <w:r w:rsidR="006830CE">
        <w:t xml:space="preserve">of Regents </w:t>
      </w:r>
      <w:r w:rsidR="00311A12">
        <w:t>in a committee of the Board; or</w:t>
      </w:r>
    </w:p>
    <w:p w14:paraId="7B0B8F23" w14:textId="77777777" w:rsidR="00311A12" w:rsidRDefault="00311A12" w:rsidP="00957AC3">
      <w:pPr>
        <w:pStyle w:val="Subdivision"/>
        <w:tabs>
          <w:tab w:val="clear" w:pos="3240"/>
        </w:tabs>
        <w:ind w:left="2520" w:firstLine="0"/>
      </w:pPr>
    </w:p>
    <w:p w14:paraId="7B0B8F24" w14:textId="77777777" w:rsidR="00311A12" w:rsidRDefault="00873EB7" w:rsidP="00971DC2">
      <w:pPr>
        <w:pStyle w:val="Subdivision"/>
        <w:tabs>
          <w:tab w:val="clear" w:pos="3240"/>
        </w:tabs>
        <w:ind w:left="3420" w:hanging="900"/>
      </w:pPr>
      <w:r>
        <w:t>3</w:t>
      </w:r>
      <w:r w:rsidR="00BC484D">
        <w:t>.7</w:t>
      </w:r>
      <w:r w:rsidR="00311A12">
        <w:t>.3</w:t>
      </w:r>
      <w:r w:rsidR="00311A12">
        <w:tab/>
        <w:t xml:space="preserve">In accordance with authority to act for the Board </w:t>
      </w:r>
      <w:r w:rsidR="006830CE">
        <w:t xml:space="preserve">of Regents </w:t>
      </w:r>
      <w:r w:rsidR="00311A12">
        <w:t xml:space="preserve">when it is not in session, specifically vested by these </w:t>
      </w:r>
      <w:r w:rsidR="00311A12" w:rsidRPr="00B8705D">
        <w:rPr>
          <w:i/>
        </w:rPr>
        <w:t>Rules and Regulations</w:t>
      </w:r>
      <w:r w:rsidR="00311A12">
        <w:t xml:space="preserve"> or by special action of the Board.</w:t>
      </w:r>
    </w:p>
    <w:p w14:paraId="7B0B8F25" w14:textId="77777777" w:rsidR="00311A12" w:rsidRDefault="00311A12" w:rsidP="00957AC3">
      <w:pPr>
        <w:pStyle w:val="Subdivision"/>
        <w:tabs>
          <w:tab w:val="clear" w:pos="3240"/>
        </w:tabs>
        <w:ind w:left="2520" w:firstLine="0"/>
      </w:pPr>
    </w:p>
    <w:p w14:paraId="7B0B8F26" w14:textId="77777777" w:rsidR="00C442FA" w:rsidRDefault="00284FB0" w:rsidP="00422A27">
      <w:pPr>
        <w:pStyle w:val="SubsectionText"/>
        <w:ind w:left="1800" w:hanging="1080"/>
        <w:rPr>
          <w:rFonts w:cs="Arial"/>
        </w:rPr>
      </w:pPr>
      <w:r>
        <w:rPr>
          <w:rFonts w:cs="Arial"/>
        </w:rPr>
        <w:t xml:space="preserve">Sec. </w:t>
      </w:r>
      <w:r w:rsidR="00422A27">
        <w:rPr>
          <w:rFonts w:cs="Arial"/>
        </w:rPr>
        <w:t>4</w:t>
      </w:r>
      <w:r w:rsidR="00422A27">
        <w:rPr>
          <w:rFonts w:cs="Arial"/>
        </w:rPr>
        <w:tab/>
      </w:r>
      <w:r w:rsidR="00A969A9">
        <w:rPr>
          <w:rFonts w:cs="Arial"/>
        </w:rPr>
        <w:t xml:space="preserve">Exceptions.  </w:t>
      </w:r>
      <w:r w:rsidR="00A969A9" w:rsidRPr="00422A27">
        <w:t>This</w:t>
      </w:r>
      <w:r w:rsidR="00A969A9">
        <w:rPr>
          <w:rFonts w:cs="Arial"/>
        </w:rPr>
        <w:t xml:space="preserve"> </w:t>
      </w:r>
      <w:r w:rsidR="00742164">
        <w:rPr>
          <w:rFonts w:cs="Arial"/>
        </w:rPr>
        <w:t>Rule</w:t>
      </w:r>
      <w:r w:rsidR="00A969A9">
        <w:rPr>
          <w:rFonts w:cs="Arial"/>
        </w:rPr>
        <w:t xml:space="preserve"> does not apply to any of the following:</w:t>
      </w:r>
    </w:p>
    <w:p w14:paraId="7B0B8F27" w14:textId="77777777" w:rsidR="00A969A9" w:rsidRDefault="00A969A9" w:rsidP="00957AC3">
      <w:pPr>
        <w:pStyle w:val="SubsectionText"/>
        <w:ind w:left="1800"/>
        <w:rPr>
          <w:rFonts w:cs="Arial"/>
        </w:rPr>
      </w:pPr>
    </w:p>
    <w:p w14:paraId="7B0B8F28" w14:textId="77777777" w:rsidR="000E788A" w:rsidRDefault="00422A27" w:rsidP="00957AC3">
      <w:pPr>
        <w:pStyle w:val="Subdivision"/>
        <w:tabs>
          <w:tab w:val="clear" w:pos="3240"/>
        </w:tabs>
        <w:ind w:left="2520" w:hanging="720"/>
      </w:pPr>
      <w:r w:rsidRPr="00873EB7">
        <w:t>4</w:t>
      </w:r>
      <w:r w:rsidR="00A969A9">
        <w:rPr>
          <w:rFonts w:cs="Arial"/>
        </w:rPr>
        <w:t>.1</w:t>
      </w:r>
      <w:r w:rsidR="00A969A9">
        <w:rPr>
          <w:rFonts w:cs="Arial"/>
        </w:rPr>
        <w:tab/>
      </w:r>
      <w:r w:rsidR="001714C3">
        <w:rPr>
          <w:rFonts w:cs="Arial"/>
        </w:rPr>
        <w:t xml:space="preserve">UTIMCO.  </w:t>
      </w:r>
      <w:r w:rsidR="000E788A">
        <w:t xml:space="preserve">Management of assets by UTIMCO, which is governed by contract and the provisions of </w:t>
      </w:r>
      <w:hyperlink r:id="rId19" w:history="1">
        <w:r w:rsidR="00742164">
          <w:rPr>
            <w:rStyle w:val="Hyperlink"/>
          </w:rPr>
          <w:t>Rule</w:t>
        </w:r>
        <w:r w:rsidR="000E788A" w:rsidRPr="00427CB8">
          <w:rPr>
            <w:rStyle w:val="Hyperlink"/>
          </w:rPr>
          <w:t xml:space="preserve"> 70101</w:t>
        </w:r>
      </w:hyperlink>
      <w:r w:rsidR="000E788A">
        <w:t xml:space="preserve">, </w:t>
      </w:r>
      <w:hyperlink r:id="rId20" w:history="1">
        <w:r w:rsidR="000E788A" w:rsidRPr="00427CB8">
          <w:rPr>
            <w:rStyle w:val="Hyperlink"/>
          </w:rPr>
          <w:t>70201</w:t>
        </w:r>
      </w:hyperlink>
      <w:r w:rsidR="000E788A">
        <w:t xml:space="preserve">, </w:t>
      </w:r>
      <w:hyperlink r:id="rId21" w:history="1">
        <w:r w:rsidR="000E788A" w:rsidRPr="00427CB8">
          <w:rPr>
            <w:rStyle w:val="Hyperlink"/>
          </w:rPr>
          <w:t>70202</w:t>
        </w:r>
      </w:hyperlink>
      <w:r w:rsidR="000E788A">
        <w:t xml:space="preserve">, and </w:t>
      </w:r>
      <w:hyperlink r:id="rId22" w:history="1">
        <w:r w:rsidR="000E788A" w:rsidRPr="00427CB8">
          <w:rPr>
            <w:rStyle w:val="Hyperlink"/>
          </w:rPr>
          <w:t>70401</w:t>
        </w:r>
      </w:hyperlink>
      <w:r w:rsidR="000E788A">
        <w:t xml:space="preserve"> of these </w:t>
      </w:r>
      <w:r w:rsidR="000E788A">
        <w:rPr>
          <w:i/>
        </w:rPr>
        <w:t>Rules and Regulations</w:t>
      </w:r>
      <w:r w:rsidR="000E788A">
        <w:t>.</w:t>
      </w:r>
    </w:p>
    <w:p w14:paraId="7B0B8F29" w14:textId="77777777" w:rsidR="000E788A" w:rsidRDefault="000E788A" w:rsidP="00957AC3">
      <w:pPr>
        <w:pStyle w:val="Subdivision"/>
        <w:tabs>
          <w:tab w:val="clear" w:pos="3240"/>
        </w:tabs>
        <w:ind w:left="2520" w:firstLine="0"/>
      </w:pPr>
    </w:p>
    <w:p w14:paraId="7B0B8F2A" w14:textId="77777777" w:rsidR="000E788A" w:rsidRDefault="00422A27" w:rsidP="00957AC3">
      <w:pPr>
        <w:pStyle w:val="Subdivision"/>
        <w:tabs>
          <w:tab w:val="clear" w:pos="3240"/>
        </w:tabs>
        <w:ind w:left="2520" w:hanging="720"/>
      </w:pPr>
      <w:r>
        <w:t>4</w:t>
      </w:r>
      <w:r w:rsidR="000E788A">
        <w:t>.2</w:t>
      </w:r>
      <w:r w:rsidR="000E788A">
        <w:tab/>
      </w:r>
      <w:r w:rsidR="001714C3">
        <w:t xml:space="preserve">Acceptance of Gifts.  </w:t>
      </w:r>
      <w:r w:rsidR="000E788A">
        <w:t>The acceptance, processing, or administration of gifts and bequests, which actions are g</w:t>
      </w:r>
      <w:r w:rsidR="00694C71">
        <w:t xml:space="preserve">overned by </w:t>
      </w:r>
      <w:hyperlink r:id="rId23" w:history="1">
        <w:r w:rsidR="00742164">
          <w:rPr>
            <w:rStyle w:val="Hyperlink"/>
          </w:rPr>
          <w:t>Rule</w:t>
        </w:r>
        <w:r w:rsidR="00694C71" w:rsidRPr="00427CB8">
          <w:rPr>
            <w:rStyle w:val="Hyperlink"/>
          </w:rPr>
          <w:t xml:space="preserve"> 60101</w:t>
        </w:r>
      </w:hyperlink>
      <w:r w:rsidR="00694C71">
        <w:t xml:space="preserve">, </w:t>
      </w:r>
      <w:hyperlink r:id="rId24" w:history="1">
        <w:r w:rsidR="00694C71" w:rsidRPr="00427CB8">
          <w:rPr>
            <w:rStyle w:val="Hyperlink"/>
          </w:rPr>
          <w:t>60103</w:t>
        </w:r>
      </w:hyperlink>
      <w:r w:rsidR="00694C71">
        <w:t>,</w:t>
      </w:r>
      <w:r w:rsidR="001714C3">
        <w:t xml:space="preserve"> </w:t>
      </w:r>
      <w:hyperlink r:id="rId25" w:history="1">
        <w:r w:rsidR="001714C3" w:rsidRPr="00427CB8">
          <w:rPr>
            <w:rStyle w:val="Hyperlink"/>
          </w:rPr>
          <w:t>70101</w:t>
        </w:r>
      </w:hyperlink>
      <w:r w:rsidR="00694C71">
        <w:t xml:space="preserve">, and </w:t>
      </w:r>
      <w:hyperlink r:id="rId26" w:history="1">
        <w:r w:rsidR="00694C71" w:rsidRPr="00427CB8">
          <w:rPr>
            <w:rStyle w:val="Hyperlink"/>
          </w:rPr>
          <w:t>70301</w:t>
        </w:r>
      </w:hyperlink>
      <w:r w:rsidR="000E788A">
        <w:t xml:space="preserve"> of these </w:t>
      </w:r>
      <w:r w:rsidR="000E788A" w:rsidRPr="001714C3">
        <w:rPr>
          <w:i/>
        </w:rPr>
        <w:t xml:space="preserve">Rules and Regulations </w:t>
      </w:r>
      <w:r w:rsidR="000E788A">
        <w:t>and applicable policies of the Board</w:t>
      </w:r>
      <w:r w:rsidR="0024281A">
        <w:t xml:space="preserve"> of Regents</w:t>
      </w:r>
      <w:r w:rsidR="000E788A">
        <w:t>.</w:t>
      </w:r>
    </w:p>
    <w:p w14:paraId="7B0B8F2B" w14:textId="77777777" w:rsidR="001714C3" w:rsidRDefault="001714C3" w:rsidP="00957AC3">
      <w:pPr>
        <w:pStyle w:val="Subdivision"/>
        <w:tabs>
          <w:tab w:val="clear" w:pos="3240"/>
        </w:tabs>
        <w:ind w:left="2520" w:firstLine="0"/>
      </w:pPr>
    </w:p>
    <w:p w14:paraId="7B0B8F2C" w14:textId="77777777" w:rsidR="001714C3" w:rsidRDefault="00422A27" w:rsidP="00957AC3">
      <w:pPr>
        <w:pStyle w:val="Subdivision"/>
        <w:tabs>
          <w:tab w:val="clear" w:pos="3240"/>
        </w:tabs>
        <w:ind w:left="2520" w:hanging="720"/>
      </w:pPr>
      <w:r>
        <w:t>4</w:t>
      </w:r>
      <w:r w:rsidR="001714C3">
        <w:t>.3</w:t>
      </w:r>
      <w:r w:rsidR="001714C3">
        <w:tab/>
      </w:r>
      <w:r w:rsidR="00F533C1">
        <w:t xml:space="preserve">Statutory.  </w:t>
      </w:r>
      <w:r w:rsidR="001714C3">
        <w:t>Any power, duty, or responsibility that the Board has no legal authority to delegate, including any action that the Texas Constitution requires be taken by the Board</w:t>
      </w:r>
      <w:r w:rsidR="0024281A">
        <w:t xml:space="preserve"> of Regents</w:t>
      </w:r>
      <w:r w:rsidR="001714C3">
        <w:t>.</w:t>
      </w:r>
    </w:p>
    <w:p w14:paraId="7B0B8F2D" w14:textId="77777777" w:rsidR="00703F70" w:rsidRDefault="00703F70" w:rsidP="001714C3">
      <w:pPr>
        <w:pStyle w:val="Subdivision"/>
        <w:tabs>
          <w:tab w:val="clear" w:pos="3240"/>
        </w:tabs>
        <w:ind w:left="2520" w:hanging="720"/>
      </w:pPr>
    </w:p>
    <w:p w14:paraId="7B0B8F2E" w14:textId="77777777" w:rsidR="00AA596A" w:rsidRDefault="00AA596A">
      <w:pPr>
        <w:tabs>
          <w:tab w:val="left" w:pos="720"/>
          <w:tab w:val="left" w:pos="2340"/>
        </w:tabs>
        <w:rPr>
          <w:rFonts w:ascii="Arial" w:hAnsi="Arial" w:cs="Arial"/>
        </w:rPr>
      </w:pPr>
      <w:r>
        <w:rPr>
          <w:rFonts w:ascii="Arial" w:hAnsi="Arial" w:cs="Arial"/>
          <w:b/>
          <w:bCs/>
        </w:rPr>
        <w:t>3.</w:t>
      </w:r>
      <w:r>
        <w:rPr>
          <w:rFonts w:ascii="Arial" w:hAnsi="Arial" w:cs="Arial"/>
          <w:b/>
          <w:bCs/>
        </w:rPr>
        <w:tab/>
        <w:t>Definitions</w:t>
      </w:r>
    </w:p>
    <w:p w14:paraId="7B0B8F2F" w14:textId="77777777" w:rsidR="00AA596A" w:rsidRDefault="00AA596A">
      <w:pPr>
        <w:tabs>
          <w:tab w:val="left" w:pos="720"/>
          <w:tab w:val="left" w:pos="2340"/>
        </w:tabs>
        <w:rPr>
          <w:rFonts w:ascii="Arial" w:hAnsi="Arial" w:cs="Arial"/>
        </w:rPr>
      </w:pPr>
    </w:p>
    <w:p w14:paraId="7B0B8F30" w14:textId="77777777" w:rsidR="00D53F3D" w:rsidRDefault="002A0117" w:rsidP="00D53F3D">
      <w:pPr>
        <w:pStyle w:val="PlainText"/>
        <w:ind w:left="720"/>
        <w:rPr>
          <w:rFonts w:ascii="Arial" w:hAnsi="Arial" w:cs="Arial"/>
          <w:sz w:val="24"/>
          <w:szCs w:val="24"/>
        </w:rPr>
      </w:pPr>
      <w:r>
        <w:rPr>
          <w:rFonts w:ascii="Arial" w:hAnsi="Arial" w:cs="Arial"/>
          <w:sz w:val="24"/>
          <w:szCs w:val="24"/>
        </w:rPr>
        <w:t xml:space="preserve">Settlement – </w:t>
      </w:r>
      <w:r w:rsidR="009E26B9">
        <w:rPr>
          <w:rFonts w:ascii="Arial" w:hAnsi="Arial" w:cs="Arial"/>
          <w:sz w:val="24"/>
          <w:szCs w:val="24"/>
        </w:rPr>
        <w:t>t</w:t>
      </w:r>
      <w:r w:rsidR="00D53F3D" w:rsidRPr="00D53F3D">
        <w:rPr>
          <w:rFonts w:ascii="Arial" w:hAnsi="Arial" w:cs="Arial"/>
          <w:sz w:val="24"/>
          <w:szCs w:val="24"/>
        </w:rPr>
        <w:t>he amount of the settlement shall mean the amount that might be reasonably expected to be recoverable by</w:t>
      </w:r>
      <w:r w:rsidR="0024281A">
        <w:rPr>
          <w:rFonts w:ascii="Arial" w:hAnsi="Arial" w:cs="Arial"/>
          <w:sz w:val="24"/>
          <w:szCs w:val="24"/>
        </w:rPr>
        <w:t xml:space="preserve"> the</w:t>
      </w:r>
      <w:r w:rsidR="00D53F3D" w:rsidRPr="00D53F3D">
        <w:rPr>
          <w:rFonts w:ascii="Arial" w:hAnsi="Arial" w:cs="Arial"/>
          <w:sz w:val="24"/>
          <w:szCs w:val="24"/>
        </w:rPr>
        <w:t xml:space="preserve"> U. T. System </w:t>
      </w:r>
      <w:r w:rsidR="0024281A">
        <w:rPr>
          <w:rFonts w:ascii="Arial" w:hAnsi="Arial" w:cs="Arial"/>
          <w:sz w:val="24"/>
          <w:szCs w:val="24"/>
        </w:rPr>
        <w:t xml:space="preserve">or any of </w:t>
      </w:r>
      <w:r w:rsidR="001864A0">
        <w:rPr>
          <w:rFonts w:ascii="Arial" w:hAnsi="Arial" w:cs="Arial"/>
          <w:sz w:val="24"/>
          <w:szCs w:val="24"/>
        </w:rPr>
        <w:t>the</w:t>
      </w:r>
      <w:r w:rsidR="0024281A">
        <w:rPr>
          <w:rFonts w:ascii="Arial" w:hAnsi="Arial" w:cs="Arial"/>
          <w:sz w:val="24"/>
          <w:szCs w:val="24"/>
        </w:rPr>
        <w:t xml:space="preserve"> institutions </w:t>
      </w:r>
      <w:r w:rsidR="00D53F3D" w:rsidRPr="00D53F3D">
        <w:rPr>
          <w:rFonts w:ascii="Arial" w:hAnsi="Arial" w:cs="Arial"/>
          <w:sz w:val="24"/>
          <w:szCs w:val="24"/>
        </w:rPr>
        <w:t xml:space="preserve">but not received pursuant to the settlement or, in the case of a claim against </w:t>
      </w:r>
      <w:r w:rsidR="0024281A">
        <w:rPr>
          <w:rFonts w:ascii="Arial" w:hAnsi="Arial" w:cs="Arial"/>
          <w:sz w:val="24"/>
          <w:szCs w:val="24"/>
        </w:rPr>
        <w:t xml:space="preserve">the </w:t>
      </w:r>
      <w:r w:rsidR="00D53F3D" w:rsidRPr="00D53F3D">
        <w:rPr>
          <w:rFonts w:ascii="Arial" w:hAnsi="Arial" w:cs="Arial"/>
          <w:sz w:val="24"/>
          <w:szCs w:val="24"/>
        </w:rPr>
        <w:t xml:space="preserve">U. T. System, the total settlement amount to be paid by </w:t>
      </w:r>
      <w:r w:rsidR="0024281A">
        <w:rPr>
          <w:rFonts w:ascii="Arial" w:hAnsi="Arial" w:cs="Arial"/>
          <w:sz w:val="24"/>
          <w:szCs w:val="24"/>
        </w:rPr>
        <w:t xml:space="preserve">the </w:t>
      </w:r>
      <w:r w:rsidR="00D53F3D" w:rsidRPr="00D53F3D">
        <w:rPr>
          <w:rFonts w:ascii="Arial" w:hAnsi="Arial" w:cs="Arial"/>
          <w:sz w:val="24"/>
          <w:szCs w:val="24"/>
        </w:rPr>
        <w:t>U. T. System.</w:t>
      </w:r>
    </w:p>
    <w:p w14:paraId="7B0B8F31" w14:textId="77777777" w:rsidR="007C1CDF" w:rsidRDefault="007C1CDF" w:rsidP="00D53F3D">
      <w:pPr>
        <w:pStyle w:val="PlainText"/>
        <w:ind w:left="720"/>
        <w:rPr>
          <w:rFonts w:ascii="Arial" w:hAnsi="Arial" w:cs="Arial"/>
          <w:sz w:val="24"/>
          <w:szCs w:val="24"/>
        </w:rPr>
      </w:pPr>
    </w:p>
    <w:p w14:paraId="7B0B8F32" w14:textId="77777777" w:rsidR="007C1CDF" w:rsidRPr="00D10FD8" w:rsidRDefault="007C1CDF" w:rsidP="00D53F3D">
      <w:pPr>
        <w:pStyle w:val="PlainText"/>
        <w:ind w:left="720"/>
        <w:rPr>
          <w:rFonts w:ascii="Arial" w:hAnsi="Arial" w:cs="Arial"/>
          <w:sz w:val="24"/>
          <w:szCs w:val="24"/>
        </w:rPr>
      </w:pPr>
      <w:r>
        <w:rPr>
          <w:rFonts w:ascii="Arial" w:hAnsi="Arial" w:cs="Arial"/>
          <w:sz w:val="24"/>
          <w:szCs w:val="24"/>
        </w:rPr>
        <w:t xml:space="preserve">Group Purchasing Program – for purposes of this </w:t>
      </w:r>
      <w:r w:rsidR="00742164">
        <w:rPr>
          <w:rFonts w:ascii="Arial" w:hAnsi="Arial" w:cs="Arial"/>
          <w:sz w:val="24"/>
          <w:szCs w:val="24"/>
        </w:rPr>
        <w:t>Rule</w:t>
      </w:r>
      <w:r>
        <w:rPr>
          <w:rFonts w:ascii="Arial" w:hAnsi="Arial" w:cs="Arial"/>
          <w:sz w:val="24"/>
          <w:szCs w:val="24"/>
        </w:rPr>
        <w:t>, a purchasing program established by (1) a state agency that is authorized by law to procure goods and services for other state agencies, such as</w:t>
      </w:r>
      <w:r w:rsidRPr="00D60D77">
        <w:rPr>
          <w:rFonts w:ascii="Arial" w:hAnsi="Arial" w:cs="Arial"/>
          <w:sz w:val="24"/>
          <w:szCs w:val="24"/>
        </w:rPr>
        <w:t xml:space="preserve"> the </w:t>
      </w:r>
      <w:r w:rsidR="00D60D77" w:rsidRPr="00D60D77">
        <w:rPr>
          <w:rStyle w:val="Strong"/>
          <w:rFonts w:ascii="Arial" w:hAnsi="Arial" w:cs="Arial"/>
          <w:b w:val="0"/>
          <w:sz w:val="24"/>
          <w:szCs w:val="24"/>
        </w:rPr>
        <w:t>Texas Procurement and Support Services Division of the Texas Comptroller of Public Accounts</w:t>
      </w:r>
      <w:r w:rsidRPr="00D60D77">
        <w:rPr>
          <w:rFonts w:ascii="Arial" w:hAnsi="Arial" w:cs="Arial"/>
          <w:sz w:val="24"/>
          <w:szCs w:val="24"/>
        </w:rPr>
        <w:t xml:space="preserve"> and the Texas Department of Information Resources</w:t>
      </w:r>
      <w:r w:rsidR="001B2A28">
        <w:rPr>
          <w:rFonts w:ascii="Arial" w:hAnsi="Arial" w:cs="Arial"/>
          <w:sz w:val="24"/>
          <w:szCs w:val="24"/>
        </w:rPr>
        <w:t xml:space="preserve">, or </w:t>
      </w:r>
      <w:r w:rsidR="001B2A28">
        <w:rPr>
          <w:rFonts w:ascii="Arial" w:hAnsi="Arial" w:cs="Arial"/>
          <w:sz w:val="24"/>
          <w:szCs w:val="24"/>
        </w:rPr>
        <w:lastRenderedPageBreak/>
        <w:t>any successor agencies</w:t>
      </w:r>
      <w:r w:rsidR="00D60D77" w:rsidRPr="00D60D77">
        <w:rPr>
          <w:rFonts w:ascii="Arial" w:hAnsi="Arial" w:cs="Arial"/>
          <w:sz w:val="24"/>
          <w:szCs w:val="24"/>
        </w:rPr>
        <w:t>, respectively</w:t>
      </w:r>
      <w:r w:rsidRPr="00D60D77">
        <w:rPr>
          <w:rFonts w:ascii="Arial" w:hAnsi="Arial" w:cs="Arial"/>
          <w:sz w:val="24"/>
          <w:szCs w:val="24"/>
        </w:rPr>
        <w:t>; or</w:t>
      </w:r>
      <w:r>
        <w:rPr>
          <w:rFonts w:ascii="Arial" w:hAnsi="Arial" w:cs="Arial"/>
          <w:sz w:val="24"/>
          <w:szCs w:val="24"/>
        </w:rPr>
        <w:t xml:space="preserve"> (2) a group purchasing organization in which the institution participates, such as Novation, Premier, Western Stat</w:t>
      </w:r>
      <w:r w:rsidR="00CC5732">
        <w:rPr>
          <w:rFonts w:ascii="Arial" w:hAnsi="Arial" w:cs="Arial"/>
          <w:sz w:val="24"/>
          <w:szCs w:val="24"/>
        </w:rPr>
        <w:t>es Contracting Alliance, and U.</w:t>
      </w:r>
      <w:r>
        <w:rPr>
          <w:rFonts w:ascii="Arial" w:hAnsi="Arial" w:cs="Arial"/>
          <w:sz w:val="24"/>
          <w:szCs w:val="24"/>
        </w:rPr>
        <w:t>S. Communities Government Purchasing Alliance</w:t>
      </w:r>
      <w:r w:rsidR="00FB4A29" w:rsidRPr="00D10FD8">
        <w:rPr>
          <w:rFonts w:ascii="Arial" w:hAnsi="Arial" w:cs="Arial"/>
          <w:sz w:val="24"/>
          <w:szCs w:val="24"/>
        </w:rPr>
        <w:t>; or (3) the U. T. System Supply Chain Alliance</w:t>
      </w:r>
      <w:r w:rsidRPr="00D10FD8">
        <w:rPr>
          <w:rFonts w:ascii="Arial" w:hAnsi="Arial" w:cs="Arial"/>
          <w:sz w:val="24"/>
          <w:szCs w:val="24"/>
        </w:rPr>
        <w:t>.</w:t>
      </w:r>
      <w:r w:rsidR="00581E69" w:rsidRPr="00D10FD8">
        <w:rPr>
          <w:rFonts w:ascii="Arial" w:hAnsi="Arial" w:cs="Arial"/>
          <w:sz w:val="24"/>
          <w:szCs w:val="24"/>
        </w:rPr>
        <w:t xml:space="preserve"> </w:t>
      </w:r>
    </w:p>
    <w:p w14:paraId="7B0B8F33" w14:textId="77777777" w:rsidR="00AA596A" w:rsidRDefault="00AA596A">
      <w:pPr>
        <w:pStyle w:val="Subdivision"/>
        <w:tabs>
          <w:tab w:val="clear" w:pos="3240"/>
        </w:tabs>
        <w:ind w:left="720" w:firstLine="0"/>
      </w:pPr>
    </w:p>
    <w:p w14:paraId="7B0B8F34" w14:textId="77777777" w:rsidR="00AA596A" w:rsidRDefault="00AA596A">
      <w:pPr>
        <w:tabs>
          <w:tab w:val="left" w:pos="720"/>
          <w:tab w:val="left" w:pos="2340"/>
        </w:tabs>
        <w:rPr>
          <w:rFonts w:ascii="Arial" w:hAnsi="Arial" w:cs="Arial"/>
          <w:b/>
          <w:bCs/>
        </w:rPr>
      </w:pPr>
      <w:r>
        <w:rPr>
          <w:rFonts w:ascii="Arial" w:hAnsi="Arial" w:cs="Arial"/>
          <w:b/>
          <w:bCs/>
        </w:rPr>
        <w:t>4.</w:t>
      </w:r>
      <w:r>
        <w:rPr>
          <w:rFonts w:ascii="Arial" w:hAnsi="Arial" w:cs="Arial"/>
          <w:b/>
          <w:bCs/>
        </w:rPr>
        <w:tab/>
        <w:t>Relevant Federal and State Statutes</w:t>
      </w:r>
    </w:p>
    <w:p w14:paraId="7B0B8F35" w14:textId="77777777" w:rsidR="00F533C1" w:rsidRDefault="00F533C1">
      <w:pPr>
        <w:tabs>
          <w:tab w:val="left" w:pos="720"/>
          <w:tab w:val="left" w:pos="2340"/>
        </w:tabs>
        <w:rPr>
          <w:rFonts w:ascii="Arial" w:hAnsi="Arial" w:cs="Arial"/>
          <w:b/>
          <w:bCs/>
        </w:rPr>
      </w:pPr>
    </w:p>
    <w:p w14:paraId="7B0B8F36" w14:textId="77777777" w:rsidR="00E9376C" w:rsidRPr="00E9376C" w:rsidRDefault="00E9376C" w:rsidP="00E9376C">
      <w:pPr>
        <w:tabs>
          <w:tab w:val="left" w:pos="720"/>
          <w:tab w:val="left" w:pos="2340"/>
        </w:tabs>
        <w:ind w:left="720"/>
        <w:rPr>
          <w:rFonts w:ascii="Arial" w:hAnsi="Arial" w:cs="Arial"/>
          <w:bCs/>
        </w:rPr>
      </w:pPr>
      <w:r>
        <w:rPr>
          <w:rFonts w:ascii="Arial" w:hAnsi="Arial" w:cs="Arial"/>
          <w:bCs/>
          <w:i/>
        </w:rPr>
        <w:t>Texas Education Code</w:t>
      </w:r>
      <w:r>
        <w:rPr>
          <w:rFonts w:ascii="Arial" w:hAnsi="Arial" w:cs="Arial"/>
          <w:bCs/>
        </w:rPr>
        <w:t xml:space="preserve"> </w:t>
      </w:r>
      <w:hyperlink r:id="rId27" w:anchor="51.928" w:history="1">
        <w:r w:rsidRPr="00427CB8">
          <w:rPr>
            <w:rStyle w:val="Hyperlink"/>
            <w:rFonts w:ascii="Arial" w:hAnsi="Arial" w:cs="Arial"/>
            <w:bCs/>
          </w:rPr>
          <w:t>Section 51.928(b)</w:t>
        </w:r>
      </w:hyperlink>
      <w:r>
        <w:rPr>
          <w:rFonts w:ascii="Arial" w:hAnsi="Arial" w:cs="Arial"/>
          <w:bCs/>
        </w:rPr>
        <w:t xml:space="preserve"> – Written Contract</w:t>
      </w:r>
      <w:r w:rsidR="005A2B99">
        <w:rPr>
          <w:rFonts w:ascii="Arial" w:hAnsi="Arial" w:cs="Arial"/>
          <w:bCs/>
        </w:rPr>
        <w:t>s</w:t>
      </w:r>
      <w:r>
        <w:rPr>
          <w:rFonts w:ascii="Arial" w:hAnsi="Arial" w:cs="Arial"/>
          <w:bCs/>
        </w:rPr>
        <w:t xml:space="preserve"> or Agreement</w:t>
      </w:r>
      <w:r w:rsidR="005A2B99">
        <w:rPr>
          <w:rFonts w:ascii="Arial" w:hAnsi="Arial" w:cs="Arial"/>
          <w:bCs/>
        </w:rPr>
        <w:t>s</w:t>
      </w:r>
      <w:r>
        <w:rPr>
          <w:rFonts w:ascii="Arial" w:hAnsi="Arial" w:cs="Arial"/>
          <w:bCs/>
        </w:rPr>
        <w:t xml:space="preserve"> Between Certain Institutions</w:t>
      </w:r>
    </w:p>
    <w:p w14:paraId="7B0B8F37" w14:textId="77777777" w:rsidR="00E9376C" w:rsidRPr="005A2B99" w:rsidRDefault="00E9376C">
      <w:pPr>
        <w:tabs>
          <w:tab w:val="left" w:pos="720"/>
          <w:tab w:val="left" w:pos="2340"/>
        </w:tabs>
        <w:rPr>
          <w:rFonts w:ascii="Arial" w:hAnsi="Arial" w:cs="Arial"/>
          <w:b/>
          <w:bCs/>
        </w:rPr>
      </w:pPr>
    </w:p>
    <w:p w14:paraId="7B0B8F38" w14:textId="77777777" w:rsidR="00F533C1" w:rsidRPr="005A2B99" w:rsidRDefault="00F533C1" w:rsidP="00F533C1">
      <w:pPr>
        <w:tabs>
          <w:tab w:val="left" w:pos="720"/>
          <w:tab w:val="left" w:pos="2340"/>
        </w:tabs>
        <w:ind w:left="720"/>
        <w:rPr>
          <w:rFonts w:ascii="Arial" w:hAnsi="Arial" w:cs="Arial"/>
        </w:rPr>
      </w:pPr>
      <w:r w:rsidRPr="005A2B99">
        <w:rPr>
          <w:rFonts w:ascii="Arial" w:hAnsi="Arial" w:cs="Arial"/>
          <w:bCs/>
          <w:i/>
        </w:rPr>
        <w:t>Texas Education Code</w:t>
      </w:r>
      <w:r w:rsidRPr="005A2B99">
        <w:rPr>
          <w:rFonts w:ascii="Arial" w:hAnsi="Arial" w:cs="Arial"/>
          <w:bCs/>
        </w:rPr>
        <w:t xml:space="preserve"> </w:t>
      </w:r>
      <w:hyperlink r:id="rId28" w:anchor="51.948" w:history="1">
        <w:r w:rsidR="005A2B99" w:rsidRPr="005A2B99">
          <w:rPr>
            <w:rStyle w:val="Hyperlink"/>
            <w:rFonts w:ascii="Arial" w:hAnsi="Arial" w:cs="Arial"/>
          </w:rPr>
          <w:t>Section 51.948</w:t>
        </w:r>
      </w:hyperlink>
      <w:r w:rsidR="002A0117">
        <w:t xml:space="preserve"> </w:t>
      </w:r>
      <w:r w:rsidRPr="005A2B99">
        <w:rPr>
          <w:rFonts w:ascii="Arial" w:hAnsi="Arial" w:cs="Arial"/>
          <w:bCs/>
        </w:rPr>
        <w:t>– Restrictions on Contracts with Administrators</w:t>
      </w:r>
    </w:p>
    <w:p w14:paraId="7B0B8F39" w14:textId="77777777" w:rsidR="00AA596A" w:rsidRPr="005A2B99" w:rsidRDefault="00AA596A">
      <w:pPr>
        <w:pStyle w:val="Header"/>
        <w:tabs>
          <w:tab w:val="clear" w:pos="4320"/>
          <w:tab w:val="clear" w:pos="8640"/>
          <w:tab w:val="left" w:pos="720"/>
          <w:tab w:val="left" w:pos="2340"/>
        </w:tabs>
        <w:rPr>
          <w:rFonts w:ascii="Arial" w:hAnsi="Arial" w:cs="Arial"/>
        </w:rPr>
      </w:pPr>
    </w:p>
    <w:p w14:paraId="7B0B8F3A" w14:textId="77777777" w:rsidR="00AA596A" w:rsidRDefault="00AA596A">
      <w:pPr>
        <w:pStyle w:val="Header"/>
        <w:tabs>
          <w:tab w:val="clear" w:pos="4320"/>
          <w:tab w:val="clear" w:pos="8640"/>
          <w:tab w:val="left" w:pos="720"/>
          <w:tab w:val="left" w:pos="2340"/>
        </w:tabs>
        <w:rPr>
          <w:rFonts w:ascii="Arial" w:hAnsi="Arial" w:cs="Arial"/>
        </w:rPr>
      </w:pPr>
      <w:r>
        <w:rPr>
          <w:rFonts w:ascii="Arial" w:hAnsi="Arial" w:cs="Arial"/>
        </w:rPr>
        <w:tab/>
      </w:r>
      <w:r w:rsidR="00F533C1">
        <w:rPr>
          <w:rFonts w:ascii="Arial" w:hAnsi="Arial" w:cs="Arial"/>
          <w:i/>
        </w:rPr>
        <w:t>Texas Education Cod</w:t>
      </w:r>
      <w:r w:rsidR="00FF4771">
        <w:rPr>
          <w:rFonts w:ascii="Arial" w:hAnsi="Arial" w:cs="Arial"/>
          <w:i/>
        </w:rPr>
        <w:t>e</w:t>
      </w:r>
      <w:r w:rsidR="00F533C1">
        <w:rPr>
          <w:rFonts w:ascii="Arial" w:hAnsi="Arial" w:cs="Arial"/>
        </w:rPr>
        <w:t xml:space="preserve"> </w:t>
      </w:r>
      <w:hyperlink r:id="rId29" w:anchor="65.31" w:history="1">
        <w:r w:rsidR="00F533C1" w:rsidRPr="00427CB8">
          <w:rPr>
            <w:rStyle w:val="Hyperlink"/>
            <w:rFonts w:ascii="Arial" w:hAnsi="Arial" w:cs="Arial"/>
          </w:rPr>
          <w:t>Section 65.31(g)</w:t>
        </w:r>
      </w:hyperlink>
      <w:r w:rsidR="00F533C1">
        <w:rPr>
          <w:rFonts w:ascii="Arial" w:hAnsi="Arial" w:cs="Arial"/>
        </w:rPr>
        <w:t xml:space="preserve"> – Delegation by the Board</w:t>
      </w:r>
    </w:p>
    <w:p w14:paraId="7B0B8F3B" w14:textId="77777777" w:rsidR="009173B1" w:rsidRDefault="009173B1">
      <w:pPr>
        <w:pStyle w:val="Header"/>
        <w:tabs>
          <w:tab w:val="clear" w:pos="4320"/>
          <w:tab w:val="clear" w:pos="8640"/>
          <w:tab w:val="left" w:pos="720"/>
          <w:tab w:val="left" w:pos="2340"/>
        </w:tabs>
        <w:rPr>
          <w:rFonts w:ascii="Arial" w:hAnsi="Arial" w:cs="Arial"/>
        </w:rPr>
      </w:pPr>
    </w:p>
    <w:p w14:paraId="7B0B8F3C" w14:textId="77777777" w:rsidR="009173B1" w:rsidRDefault="009173B1" w:rsidP="009173B1">
      <w:pPr>
        <w:pStyle w:val="Header"/>
        <w:tabs>
          <w:tab w:val="clear" w:pos="4320"/>
          <w:tab w:val="clear" w:pos="8640"/>
          <w:tab w:val="left" w:pos="720"/>
          <w:tab w:val="left" w:pos="2340"/>
        </w:tabs>
        <w:ind w:left="720"/>
        <w:rPr>
          <w:rFonts w:ascii="Arial" w:hAnsi="Arial" w:cs="Arial"/>
        </w:rPr>
      </w:pPr>
      <w:r w:rsidRPr="009173B1">
        <w:rPr>
          <w:rFonts w:ascii="Arial" w:hAnsi="Arial" w:cs="Arial"/>
          <w:i/>
        </w:rPr>
        <w:t>Texas Government Code</w:t>
      </w:r>
      <w:r w:rsidRPr="009173B1">
        <w:rPr>
          <w:rFonts w:ascii="Arial" w:hAnsi="Arial" w:cs="Arial"/>
        </w:rPr>
        <w:t xml:space="preserve"> </w:t>
      </w:r>
      <w:hyperlink r:id="rId30" w:anchor="618.001" w:history="1">
        <w:r w:rsidRPr="00427CB8">
          <w:rPr>
            <w:rStyle w:val="Hyperlink"/>
            <w:rFonts w:ascii="Arial" w:hAnsi="Arial" w:cs="Arial"/>
          </w:rPr>
          <w:t>Section 618.001</w:t>
        </w:r>
      </w:hyperlink>
      <w:r w:rsidR="00694C71">
        <w:rPr>
          <w:rFonts w:ascii="Arial" w:hAnsi="Arial" w:cs="Arial"/>
        </w:rPr>
        <w:t xml:space="preserve"> – Uniform </w:t>
      </w:r>
      <w:r w:rsidRPr="009173B1">
        <w:rPr>
          <w:rFonts w:ascii="Arial" w:hAnsi="Arial" w:cs="Arial"/>
        </w:rPr>
        <w:t>Facsimile Signature of Public Officials Act</w:t>
      </w:r>
    </w:p>
    <w:p w14:paraId="7B0B8F3D" w14:textId="77777777" w:rsidR="0083588B" w:rsidRDefault="0083588B" w:rsidP="009173B1">
      <w:pPr>
        <w:pStyle w:val="Header"/>
        <w:tabs>
          <w:tab w:val="clear" w:pos="4320"/>
          <w:tab w:val="clear" w:pos="8640"/>
          <w:tab w:val="left" w:pos="720"/>
          <w:tab w:val="left" w:pos="2340"/>
        </w:tabs>
        <w:ind w:left="720"/>
        <w:rPr>
          <w:rFonts w:ascii="Arial" w:hAnsi="Arial" w:cs="Arial"/>
        </w:rPr>
      </w:pPr>
    </w:p>
    <w:p w14:paraId="7B0B8F3E" w14:textId="77777777" w:rsidR="0083588B" w:rsidRPr="009173B1" w:rsidRDefault="0083588B" w:rsidP="0083588B">
      <w:pPr>
        <w:pStyle w:val="Header"/>
        <w:tabs>
          <w:tab w:val="clear" w:pos="4320"/>
          <w:tab w:val="clear" w:pos="8640"/>
          <w:tab w:val="left" w:pos="720"/>
          <w:tab w:val="left" w:pos="2340"/>
        </w:tabs>
        <w:ind w:left="720"/>
        <w:rPr>
          <w:rFonts w:ascii="Arial" w:hAnsi="Arial" w:cs="Arial"/>
        </w:rPr>
      </w:pPr>
      <w:r w:rsidRPr="009173B1">
        <w:rPr>
          <w:rFonts w:ascii="Arial" w:hAnsi="Arial" w:cs="Arial"/>
          <w:i/>
        </w:rPr>
        <w:t>Texas Government Code</w:t>
      </w:r>
      <w:r w:rsidRPr="009173B1">
        <w:rPr>
          <w:rFonts w:ascii="Arial" w:hAnsi="Arial" w:cs="Arial"/>
        </w:rPr>
        <w:t xml:space="preserve"> </w:t>
      </w:r>
      <w:hyperlink r:id="rId31" w:history="1">
        <w:r w:rsidRPr="0083588B">
          <w:rPr>
            <w:rStyle w:val="Hyperlink"/>
            <w:rFonts w:ascii="Arial" w:hAnsi="Arial" w:cs="Arial"/>
          </w:rPr>
          <w:t>Sections 669.001 - 669.004</w:t>
        </w:r>
      </w:hyperlink>
      <w:r>
        <w:rPr>
          <w:rFonts w:ascii="Arial" w:hAnsi="Arial" w:cs="Arial"/>
        </w:rPr>
        <w:t xml:space="preserve"> – Restrictions on Certain Actions Involving Executive Head of State Agency</w:t>
      </w:r>
    </w:p>
    <w:p w14:paraId="7B0B8F3F" w14:textId="77777777" w:rsidR="000530B0" w:rsidRDefault="000530B0">
      <w:pPr>
        <w:pStyle w:val="Header"/>
        <w:tabs>
          <w:tab w:val="clear" w:pos="4320"/>
          <w:tab w:val="clear" w:pos="8640"/>
          <w:tab w:val="left" w:pos="720"/>
          <w:tab w:val="left" w:pos="2340"/>
        </w:tabs>
        <w:rPr>
          <w:rFonts w:ascii="Arial" w:hAnsi="Arial" w:cs="Arial"/>
        </w:rPr>
      </w:pPr>
    </w:p>
    <w:p w14:paraId="7B0B8F40" w14:textId="77777777" w:rsidR="000530B0" w:rsidRPr="000530B0" w:rsidRDefault="000530B0" w:rsidP="000530B0">
      <w:pPr>
        <w:pStyle w:val="Header"/>
        <w:tabs>
          <w:tab w:val="clear" w:pos="4320"/>
          <w:tab w:val="clear" w:pos="8640"/>
          <w:tab w:val="left" w:pos="720"/>
          <w:tab w:val="left" w:pos="2340"/>
        </w:tabs>
        <w:ind w:left="720"/>
        <w:rPr>
          <w:rFonts w:ascii="Arial" w:hAnsi="Arial" w:cs="Arial"/>
        </w:rPr>
      </w:pPr>
      <w:r w:rsidRPr="001B7617">
        <w:rPr>
          <w:rFonts w:ascii="Arial" w:hAnsi="Arial" w:cs="Arial"/>
          <w:i/>
        </w:rPr>
        <w:t>Texas Insurance Code</w:t>
      </w:r>
      <w:r>
        <w:rPr>
          <w:rFonts w:ascii="Arial" w:hAnsi="Arial" w:cs="Arial"/>
          <w:i/>
        </w:rPr>
        <w:t xml:space="preserve">, </w:t>
      </w:r>
      <w:hyperlink r:id="rId32" w:history="1">
        <w:r w:rsidRPr="000530B0">
          <w:rPr>
            <w:rStyle w:val="Hyperlink"/>
            <w:rFonts w:ascii="Arial" w:hAnsi="Arial" w:cs="Arial"/>
          </w:rPr>
          <w:t>Chapter 1601</w:t>
        </w:r>
      </w:hyperlink>
      <w:r>
        <w:rPr>
          <w:rFonts w:ascii="Arial" w:hAnsi="Arial" w:cs="Arial"/>
        </w:rPr>
        <w:t xml:space="preserve"> </w:t>
      </w:r>
      <w:r w:rsidRPr="000530B0">
        <w:rPr>
          <w:rFonts w:ascii="Arial" w:hAnsi="Arial" w:cs="Arial"/>
        </w:rPr>
        <w:t xml:space="preserve">– </w:t>
      </w:r>
      <w:r>
        <w:rPr>
          <w:rFonts w:ascii="Arial" w:hAnsi="Arial" w:cs="Arial"/>
        </w:rPr>
        <w:t>U</w:t>
      </w:r>
      <w:r w:rsidRPr="000530B0">
        <w:rPr>
          <w:rFonts w:ascii="Arial" w:hAnsi="Arial" w:cs="Arial"/>
          <w:color w:val="000000"/>
        </w:rPr>
        <w:t xml:space="preserve">niform </w:t>
      </w:r>
      <w:r>
        <w:rPr>
          <w:rFonts w:ascii="Arial" w:hAnsi="Arial" w:cs="Arial"/>
          <w:color w:val="000000"/>
        </w:rPr>
        <w:t>I</w:t>
      </w:r>
      <w:r w:rsidRPr="000530B0">
        <w:rPr>
          <w:rFonts w:ascii="Arial" w:hAnsi="Arial" w:cs="Arial"/>
          <w:color w:val="000000"/>
        </w:rPr>
        <w:t xml:space="preserve">nsurance </w:t>
      </w:r>
      <w:r>
        <w:rPr>
          <w:rFonts w:ascii="Arial" w:hAnsi="Arial" w:cs="Arial"/>
          <w:color w:val="000000"/>
        </w:rPr>
        <w:t>B</w:t>
      </w:r>
      <w:r w:rsidRPr="000530B0">
        <w:rPr>
          <w:rFonts w:ascii="Arial" w:hAnsi="Arial" w:cs="Arial"/>
          <w:color w:val="000000"/>
        </w:rPr>
        <w:t xml:space="preserve">enefits </w:t>
      </w:r>
      <w:r>
        <w:rPr>
          <w:rFonts w:ascii="Arial" w:hAnsi="Arial" w:cs="Arial"/>
          <w:color w:val="000000"/>
        </w:rPr>
        <w:t>A</w:t>
      </w:r>
      <w:r w:rsidRPr="000530B0">
        <w:rPr>
          <w:rFonts w:ascii="Arial" w:hAnsi="Arial" w:cs="Arial"/>
          <w:color w:val="000000"/>
        </w:rPr>
        <w:t xml:space="preserve">ct for </w:t>
      </w:r>
      <w:r>
        <w:rPr>
          <w:rFonts w:ascii="Arial" w:hAnsi="Arial" w:cs="Arial"/>
          <w:color w:val="000000"/>
        </w:rPr>
        <w:t>E</w:t>
      </w:r>
      <w:r w:rsidRPr="000530B0">
        <w:rPr>
          <w:rFonts w:ascii="Arial" w:hAnsi="Arial" w:cs="Arial"/>
          <w:color w:val="000000"/>
        </w:rPr>
        <w:t xml:space="preserve">mployees of </w:t>
      </w:r>
      <w:r>
        <w:rPr>
          <w:rFonts w:ascii="Arial" w:hAnsi="Arial" w:cs="Arial"/>
          <w:color w:val="000000"/>
        </w:rPr>
        <w:t>T</w:t>
      </w:r>
      <w:r w:rsidRPr="000530B0">
        <w:rPr>
          <w:rFonts w:ascii="Arial" w:hAnsi="Arial" w:cs="Arial"/>
          <w:color w:val="000000"/>
        </w:rPr>
        <w:t xml:space="preserve">he </w:t>
      </w:r>
      <w:r>
        <w:rPr>
          <w:rFonts w:ascii="Arial" w:hAnsi="Arial" w:cs="Arial"/>
          <w:color w:val="000000"/>
        </w:rPr>
        <w:t>U</w:t>
      </w:r>
      <w:r w:rsidRPr="000530B0">
        <w:rPr>
          <w:rFonts w:ascii="Arial" w:hAnsi="Arial" w:cs="Arial"/>
          <w:color w:val="000000"/>
        </w:rPr>
        <w:t xml:space="preserve">niversity of </w:t>
      </w:r>
      <w:r>
        <w:rPr>
          <w:rFonts w:ascii="Arial" w:hAnsi="Arial" w:cs="Arial"/>
          <w:color w:val="000000"/>
        </w:rPr>
        <w:t>T</w:t>
      </w:r>
      <w:r w:rsidRPr="000530B0">
        <w:rPr>
          <w:rFonts w:ascii="Arial" w:hAnsi="Arial" w:cs="Arial"/>
          <w:color w:val="000000"/>
        </w:rPr>
        <w:t xml:space="preserve">exas </w:t>
      </w:r>
      <w:r>
        <w:rPr>
          <w:rFonts w:ascii="Arial" w:hAnsi="Arial" w:cs="Arial"/>
          <w:color w:val="000000"/>
        </w:rPr>
        <w:t>S</w:t>
      </w:r>
      <w:r w:rsidRPr="000530B0">
        <w:rPr>
          <w:rFonts w:ascii="Arial" w:hAnsi="Arial" w:cs="Arial"/>
          <w:color w:val="000000"/>
        </w:rPr>
        <w:t xml:space="preserve">ystem and </w:t>
      </w:r>
      <w:r>
        <w:rPr>
          <w:rFonts w:ascii="Arial" w:hAnsi="Arial" w:cs="Arial"/>
          <w:color w:val="000000"/>
        </w:rPr>
        <w:t>The T</w:t>
      </w:r>
      <w:r w:rsidRPr="000530B0">
        <w:rPr>
          <w:rFonts w:ascii="Arial" w:hAnsi="Arial" w:cs="Arial"/>
          <w:color w:val="000000"/>
        </w:rPr>
        <w:t xml:space="preserve">exas </w:t>
      </w:r>
      <w:r>
        <w:rPr>
          <w:rFonts w:ascii="Arial" w:hAnsi="Arial" w:cs="Arial"/>
          <w:color w:val="000000"/>
        </w:rPr>
        <w:t>A</w:t>
      </w:r>
      <w:r w:rsidRPr="000530B0">
        <w:rPr>
          <w:rFonts w:ascii="Arial" w:hAnsi="Arial" w:cs="Arial"/>
          <w:color w:val="000000"/>
        </w:rPr>
        <w:t>&amp;</w:t>
      </w:r>
      <w:r>
        <w:rPr>
          <w:rFonts w:ascii="Arial" w:hAnsi="Arial" w:cs="Arial"/>
          <w:color w:val="000000"/>
        </w:rPr>
        <w:t>M</w:t>
      </w:r>
      <w:r w:rsidRPr="000530B0">
        <w:rPr>
          <w:rFonts w:ascii="Arial" w:hAnsi="Arial" w:cs="Arial"/>
          <w:color w:val="000000"/>
        </w:rPr>
        <w:t xml:space="preserve"> </w:t>
      </w:r>
      <w:r>
        <w:rPr>
          <w:rFonts w:ascii="Arial" w:hAnsi="Arial" w:cs="Arial"/>
          <w:color w:val="000000"/>
        </w:rPr>
        <w:t>University S</w:t>
      </w:r>
      <w:r w:rsidRPr="000530B0">
        <w:rPr>
          <w:rFonts w:ascii="Arial" w:hAnsi="Arial" w:cs="Arial"/>
          <w:color w:val="000000"/>
        </w:rPr>
        <w:t>ystem</w:t>
      </w:r>
    </w:p>
    <w:p w14:paraId="7B0B8F41" w14:textId="77777777" w:rsidR="000530B0" w:rsidRDefault="000530B0">
      <w:pPr>
        <w:tabs>
          <w:tab w:val="left" w:pos="720"/>
          <w:tab w:val="left" w:pos="2340"/>
        </w:tabs>
        <w:rPr>
          <w:rFonts w:ascii="Arial" w:hAnsi="Arial" w:cs="Arial"/>
          <w:b/>
          <w:bCs/>
        </w:rPr>
      </w:pPr>
    </w:p>
    <w:p w14:paraId="7B0B8F42" w14:textId="77777777" w:rsidR="00AA596A" w:rsidRDefault="00AA596A">
      <w:pPr>
        <w:tabs>
          <w:tab w:val="left" w:pos="720"/>
          <w:tab w:val="left" w:pos="2340"/>
        </w:tabs>
        <w:rPr>
          <w:rFonts w:ascii="Arial" w:hAnsi="Arial" w:cs="Arial"/>
          <w:b/>
          <w:bCs/>
        </w:rPr>
      </w:pPr>
      <w:r>
        <w:rPr>
          <w:rFonts w:ascii="Arial" w:hAnsi="Arial" w:cs="Arial"/>
          <w:b/>
          <w:bCs/>
        </w:rPr>
        <w:t>5.</w:t>
      </w:r>
      <w:r>
        <w:rPr>
          <w:rFonts w:ascii="Arial" w:hAnsi="Arial" w:cs="Arial"/>
          <w:b/>
          <w:bCs/>
        </w:rPr>
        <w:tab/>
        <w:t>Relevant System Policies, Procedures, and Forms</w:t>
      </w:r>
    </w:p>
    <w:p w14:paraId="7B0B8F43" w14:textId="77777777" w:rsidR="00AA596A" w:rsidRDefault="00AA596A">
      <w:pPr>
        <w:tabs>
          <w:tab w:val="left" w:pos="720"/>
          <w:tab w:val="left" w:pos="2340"/>
        </w:tabs>
        <w:rPr>
          <w:rFonts w:ascii="Arial" w:hAnsi="Arial" w:cs="Arial"/>
          <w:b/>
          <w:bCs/>
        </w:rPr>
      </w:pPr>
    </w:p>
    <w:p w14:paraId="7B0B8F44" w14:textId="77777777" w:rsidR="00A649F6" w:rsidRPr="00A649F6" w:rsidRDefault="00A649F6" w:rsidP="00A649F6">
      <w:pPr>
        <w:ind w:left="720"/>
        <w:rPr>
          <w:rFonts w:ascii="Arial" w:hAnsi="Arial" w:cs="Arial"/>
        </w:rPr>
      </w:pPr>
      <w:r w:rsidRPr="00A649F6">
        <w:rPr>
          <w:rFonts w:ascii="Arial" w:hAnsi="Arial" w:cs="Arial"/>
        </w:rPr>
        <w:t xml:space="preserve">The University of Texas System Administration Policy </w:t>
      </w:r>
      <w:hyperlink r:id="rId33" w:history="1">
        <w:r w:rsidRPr="001A59AB">
          <w:rPr>
            <w:rStyle w:val="Hyperlink"/>
            <w:rFonts w:ascii="Arial" w:hAnsi="Arial" w:cs="Arial"/>
          </w:rPr>
          <w:t xml:space="preserve">UTS166, </w:t>
        </w:r>
        <w:r w:rsidRPr="001A59AB">
          <w:rPr>
            <w:rStyle w:val="Hyperlink"/>
            <w:rFonts w:ascii="Arial" w:hAnsi="Arial" w:cs="Arial"/>
            <w:i/>
            <w:iCs/>
          </w:rPr>
          <w:t>Cash Management and Cash Handling Policy</w:t>
        </w:r>
      </w:hyperlink>
      <w:r w:rsidRPr="00A649F6">
        <w:t xml:space="preserve"> </w:t>
      </w:r>
    </w:p>
    <w:p w14:paraId="7B0B8F45" w14:textId="77777777" w:rsidR="00A649F6" w:rsidRPr="00A649F6" w:rsidRDefault="00A649F6" w:rsidP="00A649F6">
      <w:pPr>
        <w:ind w:left="720"/>
        <w:rPr>
          <w:rFonts w:ascii="Arial" w:hAnsi="Arial" w:cs="Arial"/>
        </w:rPr>
      </w:pPr>
    </w:p>
    <w:p w14:paraId="7B0B8F46" w14:textId="77777777" w:rsidR="00A649F6" w:rsidRPr="00A649F6" w:rsidRDefault="00A649F6" w:rsidP="00A649F6">
      <w:pPr>
        <w:ind w:left="720"/>
        <w:rPr>
          <w:rFonts w:ascii="Arial" w:hAnsi="Arial" w:cs="Arial"/>
        </w:rPr>
      </w:pPr>
      <w:r w:rsidRPr="00A649F6">
        <w:rPr>
          <w:rFonts w:ascii="Arial" w:hAnsi="Arial" w:cs="Arial"/>
        </w:rPr>
        <w:t xml:space="preserve">The University of Texas System Administration Policy </w:t>
      </w:r>
      <w:hyperlink r:id="rId34" w:history="1">
        <w:r w:rsidRPr="00511380">
          <w:rPr>
            <w:rStyle w:val="Hyperlink"/>
            <w:rFonts w:ascii="Arial" w:hAnsi="Arial" w:cs="Arial"/>
          </w:rPr>
          <w:t xml:space="preserve">UTS167, </w:t>
        </w:r>
        <w:r w:rsidRPr="00511380">
          <w:rPr>
            <w:rStyle w:val="Hyperlink"/>
            <w:rFonts w:ascii="Arial" w:hAnsi="Arial" w:cs="Arial"/>
            <w:i/>
            <w:iCs/>
          </w:rPr>
          <w:t>Banking Services Policy</w:t>
        </w:r>
      </w:hyperlink>
      <w:r w:rsidRPr="00A649F6">
        <w:t xml:space="preserve"> </w:t>
      </w:r>
    </w:p>
    <w:p w14:paraId="7B0B8F47" w14:textId="77777777" w:rsidR="00A649F6" w:rsidRDefault="00A649F6" w:rsidP="00A649F6">
      <w:pPr>
        <w:tabs>
          <w:tab w:val="left" w:pos="720"/>
          <w:tab w:val="left" w:pos="2340"/>
        </w:tabs>
        <w:ind w:left="720"/>
        <w:rPr>
          <w:rFonts w:ascii="Arial" w:hAnsi="Arial" w:cs="Arial"/>
        </w:rPr>
      </w:pPr>
    </w:p>
    <w:p w14:paraId="7B0B8F48" w14:textId="77777777" w:rsidR="00581E69" w:rsidRPr="00D10FD8" w:rsidRDefault="00BC32DB" w:rsidP="00A649F6">
      <w:pPr>
        <w:tabs>
          <w:tab w:val="left" w:pos="720"/>
          <w:tab w:val="left" w:pos="2340"/>
        </w:tabs>
        <w:ind w:left="720"/>
        <w:rPr>
          <w:rFonts w:ascii="Arial" w:hAnsi="Arial" w:cs="Arial"/>
          <w:u w:val="single"/>
        </w:rPr>
      </w:pPr>
      <w:r w:rsidRPr="00D10FD8">
        <w:rPr>
          <w:rFonts w:ascii="Arial" w:hAnsi="Arial" w:cs="Arial"/>
        </w:rPr>
        <w:t xml:space="preserve">The University of Texas System Administration Policy </w:t>
      </w:r>
      <w:hyperlink r:id="rId35" w:history="1">
        <w:r w:rsidRPr="00F03B50">
          <w:rPr>
            <w:rStyle w:val="Hyperlink"/>
            <w:rFonts w:ascii="Arial" w:hAnsi="Arial" w:cs="Arial"/>
          </w:rPr>
          <w:t xml:space="preserve">UTS 145, </w:t>
        </w:r>
        <w:r w:rsidRPr="00F03B50">
          <w:rPr>
            <w:rStyle w:val="Hyperlink"/>
            <w:rFonts w:ascii="Arial" w:hAnsi="Arial" w:cs="Arial"/>
            <w:i/>
          </w:rPr>
          <w:t>Processing of Contracts</w:t>
        </w:r>
      </w:hyperlink>
    </w:p>
    <w:p w14:paraId="7B0B8F49" w14:textId="77777777" w:rsidR="00581E69" w:rsidRPr="00A649F6" w:rsidRDefault="00581E69" w:rsidP="00A649F6">
      <w:pPr>
        <w:tabs>
          <w:tab w:val="left" w:pos="720"/>
          <w:tab w:val="left" w:pos="2340"/>
        </w:tabs>
        <w:ind w:left="720"/>
        <w:rPr>
          <w:rFonts w:ascii="Arial" w:hAnsi="Arial" w:cs="Arial"/>
        </w:rPr>
      </w:pPr>
    </w:p>
    <w:p w14:paraId="7B0B8F4A" w14:textId="77777777" w:rsidR="00C61FD7" w:rsidRPr="00C61FD7" w:rsidRDefault="00C61FD7" w:rsidP="00C61FD7">
      <w:pPr>
        <w:ind w:left="720"/>
        <w:rPr>
          <w:rFonts w:ascii="Arial" w:hAnsi="Arial" w:cs="Arial"/>
          <w:b/>
        </w:rPr>
      </w:pPr>
      <w:r w:rsidRPr="00386E5C">
        <w:rPr>
          <w:rFonts w:ascii="Arial" w:hAnsi="Arial" w:cs="Arial"/>
        </w:rPr>
        <w:t>Regents’</w:t>
      </w:r>
      <w:r>
        <w:rPr>
          <w:rFonts w:ascii="Arial" w:hAnsi="Arial" w:cs="Arial"/>
          <w:i/>
        </w:rPr>
        <w:t xml:space="preserve"> Rules and Regulations,</w:t>
      </w:r>
      <w:r>
        <w:rPr>
          <w:rFonts w:ascii="Arial" w:hAnsi="Arial" w:cs="Arial"/>
        </w:rPr>
        <w:t xml:space="preserve"> </w:t>
      </w:r>
      <w:hyperlink r:id="rId36" w:history="1">
        <w:r w:rsidRPr="00C61FD7">
          <w:rPr>
            <w:rStyle w:val="Hyperlink"/>
            <w:rFonts w:ascii="Arial" w:hAnsi="Arial" w:cs="Arial"/>
          </w:rPr>
          <w:t>Rule 20204</w:t>
        </w:r>
      </w:hyperlink>
      <w:r w:rsidRPr="00C61FD7">
        <w:rPr>
          <w:rFonts w:ascii="Arial" w:hAnsi="Arial" w:cs="Arial"/>
        </w:rPr>
        <w:t xml:space="preserve"> – Determining and Documenting the Reasonableness of Compensation </w:t>
      </w:r>
    </w:p>
    <w:p w14:paraId="7B0B8F4B" w14:textId="77777777" w:rsidR="00C61FD7" w:rsidRDefault="00C61FD7">
      <w:pPr>
        <w:tabs>
          <w:tab w:val="left" w:pos="720"/>
          <w:tab w:val="left" w:pos="2340"/>
        </w:tabs>
        <w:ind w:left="720"/>
        <w:rPr>
          <w:rFonts w:ascii="Arial" w:hAnsi="Arial" w:cs="Arial"/>
        </w:rPr>
      </w:pPr>
    </w:p>
    <w:p w14:paraId="7B0B8F4C" w14:textId="77777777" w:rsidR="000C7E65" w:rsidRDefault="000C7E65">
      <w:pPr>
        <w:tabs>
          <w:tab w:val="left" w:pos="720"/>
          <w:tab w:val="left" w:pos="2340"/>
        </w:tabs>
        <w:ind w:left="720"/>
        <w:rPr>
          <w:rFonts w:ascii="Arial" w:hAnsi="Arial" w:cs="Arial"/>
        </w:rPr>
      </w:pPr>
      <w:r w:rsidRPr="00386E5C">
        <w:rPr>
          <w:rFonts w:ascii="Arial" w:hAnsi="Arial" w:cs="Arial"/>
        </w:rPr>
        <w:t>Regents’</w:t>
      </w:r>
      <w:r>
        <w:rPr>
          <w:rFonts w:ascii="Arial" w:hAnsi="Arial" w:cs="Arial"/>
          <w:i/>
        </w:rPr>
        <w:t xml:space="preserve"> Rules and Regulations</w:t>
      </w:r>
      <w:r w:rsidR="00427CB8">
        <w:rPr>
          <w:rFonts w:ascii="Arial" w:hAnsi="Arial" w:cs="Arial"/>
          <w:i/>
        </w:rPr>
        <w:t>,</w:t>
      </w:r>
      <w:r>
        <w:rPr>
          <w:rFonts w:ascii="Arial" w:hAnsi="Arial" w:cs="Arial"/>
        </w:rPr>
        <w:t xml:space="preserve"> </w:t>
      </w:r>
      <w:hyperlink r:id="rId37" w:history="1">
        <w:r w:rsidR="00742164">
          <w:rPr>
            <w:rStyle w:val="Hyperlink"/>
            <w:rFonts w:ascii="Arial" w:hAnsi="Arial" w:cs="Arial"/>
          </w:rPr>
          <w:t>Rule</w:t>
        </w:r>
        <w:r w:rsidRPr="00427CB8">
          <w:rPr>
            <w:rStyle w:val="Hyperlink"/>
            <w:rFonts w:ascii="Arial" w:hAnsi="Arial" w:cs="Arial"/>
          </w:rPr>
          <w:t xml:space="preserve"> 60101</w:t>
        </w:r>
      </w:hyperlink>
      <w:r>
        <w:rPr>
          <w:rFonts w:ascii="Arial" w:hAnsi="Arial" w:cs="Arial"/>
        </w:rPr>
        <w:t xml:space="preserve"> – Acceptance and Administration of Gifts</w:t>
      </w:r>
    </w:p>
    <w:p w14:paraId="7B0B8F4D" w14:textId="77777777" w:rsidR="000C7E65" w:rsidRDefault="000C7E65">
      <w:pPr>
        <w:tabs>
          <w:tab w:val="left" w:pos="720"/>
          <w:tab w:val="left" w:pos="2340"/>
        </w:tabs>
        <w:ind w:left="720"/>
        <w:rPr>
          <w:rFonts w:ascii="Arial" w:hAnsi="Arial" w:cs="Arial"/>
        </w:rPr>
      </w:pPr>
    </w:p>
    <w:p w14:paraId="7B0B8F4E" w14:textId="77777777" w:rsidR="000C7E65" w:rsidRDefault="000C7E65">
      <w:pPr>
        <w:tabs>
          <w:tab w:val="left" w:pos="720"/>
          <w:tab w:val="left" w:pos="2340"/>
        </w:tabs>
        <w:ind w:left="720"/>
        <w:rPr>
          <w:rFonts w:ascii="Arial" w:hAnsi="Arial" w:cs="Arial"/>
        </w:rPr>
      </w:pPr>
      <w:r w:rsidRPr="00386E5C">
        <w:rPr>
          <w:rFonts w:ascii="Arial" w:hAnsi="Arial" w:cs="Arial"/>
        </w:rPr>
        <w:t>Regents’</w:t>
      </w:r>
      <w:r>
        <w:rPr>
          <w:rFonts w:ascii="Arial" w:hAnsi="Arial" w:cs="Arial"/>
          <w:i/>
        </w:rPr>
        <w:t xml:space="preserve"> Rules and Regulations</w:t>
      </w:r>
      <w:r w:rsidR="00427CB8">
        <w:rPr>
          <w:rFonts w:ascii="Arial" w:hAnsi="Arial" w:cs="Arial"/>
          <w:i/>
        </w:rPr>
        <w:t>,</w:t>
      </w:r>
      <w:r>
        <w:rPr>
          <w:rFonts w:ascii="Arial" w:hAnsi="Arial" w:cs="Arial"/>
        </w:rPr>
        <w:t xml:space="preserve"> </w:t>
      </w:r>
      <w:hyperlink r:id="rId38" w:history="1">
        <w:r w:rsidR="00742164">
          <w:rPr>
            <w:rStyle w:val="Hyperlink"/>
            <w:rFonts w:ascii="Arial" w:hAnsi="Arial" w:cs="Arial"/>
          </w:rPr>
          <w:t>Rule</w:t>
        </w:r>
        <w:r w:rsidRPr="00427CB8">
          <w:rPr>
            <w:rStyle w:val="Hyperlink"/>
            <w:rFonts w:ascii="Arial" w:hAnsi="Arial" w:cs="Arial"/>
          </w:rPr>
          <w:t xml:space="preserve"> 60103</w:t>
        </w:r>
      </w:hyperlink>
      <w:r>
        <w:rPr>
          <w:rFonts w:ascii="Arial" w:hAnsi="Arial" w:cs="Arial"/>
        </w:rPr>
        <w:t xml:space="preserve"> – Guidelines for Acceptance of Gifts of Real Property</w:t>
      </w:r>
    </w:p>
    <w:p w14:paraId="7B0B8F4F" w14:textId="77777777" w:rsidR="000C7E65" w:rsidRDefault="000C7E65">
      <w:pPr>
        <w:tabs>
          <w:tab w:val="left" w:pos="720"/>
          <w:tab w:val="left" w:pos="2340"/>
        </w:tabs>
        <w:ind w:left="720"/>
        <w:rPr>
          <w:rFonts w:ascii="Arial" w:hAnsi="Arial" w:cs="Arial"/>
        </w:rPr>
      </w:pPr>
    </w:p>
    <w:p w14:paraId="7B0B8F50" w14:textId="77777777" w:rsidR="000C7E65" w:rsidRDefault="000C7E65" w:rsidP="000C7E65">
      <w:pPr>
        <w:tabs>
          <w:tab w:val="left" w:pos="720"/>
          <w:tab w:val="left" w:pos="2340"/>
        </w:tabs>
        <w:ind w:left="720"/>
        <w:rPr>
          <w:rFonts w:ascii="Arial" w:hAnsi="Arial" w:cs="Arial"/>
        </w:rPr>
      </w:pPr>
      <w:r w:rsidRPr="00386E5C">
        <w:rPr>
          <w:rFonts w:ascii="Arial" w:hAnsi="Arial" w:cs="Arial"/>
        </w:rPr>
        <w:t>Regents’</w:t>
      </w:r>
      <w:r>
        <w:rPr>
          <w:rFonts w:ascii="Arial" w:hAnsi="Arial" w:cs="Arial"/>
          <w:i/>
        </w:rPr>
        <w:t xml:space="preserve"> Rules and Regulations</w:t>
      </w:r>
      <w:r w:rsidR="00427CB8">
        <w:rPr>
          <w:rFonts w:ascii="Arial" w:hAnsi="Arial" w:cs="Arial"/>
          <w:i/>
        </w:rPr>
        <w:t>,</w:t>
      </w:r>
      <w:r>
        <w:rPr>
          <w:rFonts w:ascii="Arial" w:hAnsi="Arial" w:cs="Arial"/>
        </w:rPr>
        <w:t xml:space="preserve"> </w:t>
      </w:r>
      <w:hyperlink r:id="rId39" w:history="1">
        <w:r w:rsidR="00742164">
          <w:rPr>
            <w:rStyle w:val="Hyperlink"/>
            <w:rFonts w:ascii="Arial" w:hAnsi="Arial" w:cs="Arial"/>
          </w:rPr>
          <w:t>Rul</w:t>
        </w:r>
        <w:r w:rsidRPr="00427CB8">
          <w:rPr>
            <w:rStyle w:val="Hyperlink"/>
            <w:rFonts w:ascii="Arial" w:hAnsi="Arial" w:cs="Arial"/>
          </w:rPr>
          <w:t>e 70101</w:t>
        </w:r>
      </w:hyperlink>
      <w:r>
        <w:rPr>
          <w:rFonts w:ascii="Arial" w:hAnsi="Arial" w:cs="Arial"/>
        </w:rPr>
        <w:t xml:space="preserve"> – Authority to Accept and Manage Assets</w:t>
      </w:r>
    </w:p>
    <w:p w14:paraId="7B0B8F51" w14:textId="77777777" w:rsidR="000C7E65" w:rsidRDefault="000C7E65" w:rsidP="000C7E65">
      <w:pPr>
        <w:tabs>
          <w:tab w:val="left" w:pos="720"/>
          <w:tab w:val="left" w:pos="2340"/>
        </w:tabs>
        <w:ind w:left="720"/>
        <w:rPr>
          <w:rFonts w:ascii="Arial" w:hAnsi="Arial" w:cs="Arial"/>
        </w:rPr>
      </w:pPr>
    </w:p>
    <w:p w14:paraId="7B0B8F52" w14:textId="77777777" w:rsidR="000C7E65" w:rsidRDefault="000C7E65" w:rsidP="000C7E65">
      <w:pPr>
        <w:tabs>
          <w:tab w:val="left" w:pos="720"/>
          <w:tab w:val="left" w:pos="2340"/>
        </w:tabs>
        <w:ind w:left="720"/>
        <w:rPr>
          <w:rFonts w:ascii="Arial" w:hAnsi="Arial" w:cs="Arial"/>
        </w:rPr>
      </w:pPr>
      <w:r w:rsidRPr="00386E5C">
        <w:rPr>
          <w:rFonts w:ascii="Arial" w:hAnsi="Arial" w:cs="Arial"/>
        </w:rPr>
        <w:t>Regents’</w:t>
      </w:r>
      <w:r>
        <w:rPr>
          <w:rFonts w:ascii="Arial" w:hAnsi="Arial" w:cs="Arial"/>
          <w:i/>
        </w:rPr>
        <w:t xml:space="preserve"> Rules and Regulations</w:t>
      </w:r>
      <w:r w:rsidR="00427CB8">
        <w:rPr>
          <w:rFonts w:ascii="Arial" w:hAnsi="Arial" w:cs="Arial"/>
          <w:i/>
        </w:rPr>
        <w:t>,</w:t>
      </w:r>
      <w:r>
        <w:rPr>
          <w:rFonts w:ascii="Arial" w:hAnsi="Arial" w:cs="Arial"/>
        </w:rPr>
        <w:t xml:space="preserve"> </w:t>
      </w:r>
      <w:hyperlink r:id="rId40" w:history="1">
        <w:r w:rsidR="00742164">
          <w:rPr>
            <w:rStyle w:val="Hyperlink"/>
            <w:rFonts w:ascii="Arial" w:hAnsi="Arial" w:cs="Arial"/>
          </w:rPr>
          <w:t>Rul</w:t>
        </w:r>
        <w:r w:rsidRPr="00427CB8">
          <w:rPr>
            <w:rStyle w:val="Hyperlink"/>
            <w:rFonts w:ascii="Arial" w:hAnsi="Arial" w:cs="Arial"/>
          </w:rPr>
          <w:t>e 70201</w:t>
        </w:r>
      </w:hyperlink>
      <w:r>
        <w:rPr>
          <w:rFonts w:ascii="Arial" w:hAnsi="Arial" w:cs="Arial"/>
        </w:rPr>
        <w:t xml:space="preserve"> – Investment Policies</w:t>
      </w:r>
    </w:p>
    <w:p w14:paraId="7B0B8F53" w14:textId="77777777" w:rsidR="000C7E65" w:rsidRDefault="000C7E65" w:rsidP="000C7E65">
      <w:pPr>
        <w:tabs>
          <w:tab w:val="left" w:pos="720"/>
          <w:tab w:val="left" w:pos="2340"/>
        </w:tabs>
        <w:ind w:left="720"/>
        <w:rPr>
          <w:rFonts w:ascii="Arial" w:hAnsi="Arial" w:cs="Arial"/>
        </w:rPr>
      </w:pPr>
    </w:p>
    <w:p w14:paraId="7B0B8F54" w14:textId="77777777" w:rsidR="000C7E65" w:rsidRPr="000C7E65" w:rsidRDefault="000C7E65" w:rsidP="000C7E65">
      <w:pPr>
        <w:tabs>
          <w:tab w:val="left" w:pos="720"/>
          <w:tab w:val="left" w:pos="2340"/>
        </w:tabs>
        <w:ind w:left="720"/>
        <w:rPr>
          <w:rFonts w:ascii="Arial" w:hAnsi="Arial" w:cs="Arial"/>
        </w:rPr>
      </w:pPr>
      <w:r w:rsidRPr="00386E5C">
        <w:rPr>
          <w:rFonts w:ascii="Arial" w:hAnsi="Arial" w:cs="Arial"/>
        </w:rPr>
        <w:t>Regents’</w:t>
      </w:r>
      <w:r>
        <w:rPr>
          <w:rFonts w:ascii="Arial" w:hAnsi="Arial" w:cs="Arial"/>
          <w:i/>
        </w:rPr>
        <w:t xml:space="preserve"> Rules and Regulations</w:t>
      </w:r>
      <w:r w:rsidR="00427CB8">
        <w:rPr>
          <w:rFonts w:ascii="Arial" w:hAnsi="Arial" w:cs="Arial"/>
          <w:i/>
        </w:rPr>
        <w:t>,</w:t>
      </w:r>
      <w:r>
        <w:rPr>
          <w:rFonts w:ascii="Arial" w:hAnsi="Arial" w:cs="Arial"/>
        </w:rPr>
        <w:t xml:space="preserve"> </w:t>
      </w:r>
      <w:hyperlink r:id="rId41" w:history="1">
        <w:r w:rsidR="00742164">
          <w:rPr>
            <w:rStyle w:val="Hyperlink"/>
            <w:rFonts w:ascii="Arial" w:hAnsi="Arial" w:cs="Arial"/>
          </w:rPr>
          <w:t>Rul</w:t>
        </w:r>
        <w:r w:rsidRPr="00427CB8">
          <w:rPr>
            <w:rStyle w:val="Hyperlink"/>
            <w:rFonts w:ascii="Arial" w:hAnsi="Arial" w:cs="Arial"/>
          </w:rPr>
          <w:t>e 70202</w:t>
        </w:r>
      </w:hyperlink>
      <w:r>
        <w:rPr>
          <w:rFonts w:ascii="Arial" w:hAnsi="Arial" w:cs="Arial"/>
        </w:rPr>
        <w:t xml:space="preserve"> – Interest Rate Swap Policy</w:t>
      </w:r>
    </w:p>
    <w:p w14:paraId="7B0B8F55" w14:textId="77777777" w:rsidR="000C7E65" w:rsidRPr="000C7E65" w:rsidRDefault="000C7E65" w:rsidP="000C7E65">
      <w:pPr>
        <w:tabs>
          <w:tab w:val="left" w:pos="720"/>
          <w:tab w:val="left" w:pos="2340"/>
        </w:tabs>
        <w:ind w:left="720"/>
        <w:rPr>
          <w:rFonts w:ascii="Arial" w:hAnsi="Arial" w:cs="Arial"/>
        </w:rPr>
      </w:pPr>
    </w:p>
    <w:p w14:paraId="7B0B8F56" w14:textId="77777777" w:rsidR="000C7E65" w:rsidRPr="000C7E65" w:rsidRDefault="000C7E65">
      <w:pPr>
        <w:tabs>
          <w:tab w:val="left" w:pos="720"/>
          <w:tab w:val="left" w:pos="2340"/>
        </w:tabs>
        <w:ind w:left="720"/>
        <w:rPr>
          <w:rFonts w:ascii="Arial" w:hAnsi="Arial" w:cs="Arial"/>
        </w:rPr>
      </w:pPr>
      <w:r w:rsidRPr="00386E5C">
        <w:rPr>
          <w:rFonts w:ascii="Arial" w:hAnsi="Arial" w:cs="Arial"/>
        </w:rPr>
        <w:t>Regents’</w:t>
      </w:r>
      <w:r>
        <w:rPr>
          <w:rFonts w:ascii="Arial" w:hAnsi="Arial" w:cs="Arial"/>
          <w:i/>
        </w:rPr>
        <w:t xml:space="preserve"> Rules and Regulations</w:t>
      </w:r>
      <w:r w:rsidR="00427CB8">
        <w:rPr>
          <w:rFonts w:ascii="Arial" w:hAnsi="Arial" w:cs="Arial"/>
          <w:i/>
        </w:rPr>
        <w:t>,</w:t>
      </w:r>
      <w:r>
        <w:rPr>
          <w:rFonts w:ascii="Arial" w:hAnsi="Arial" w:cs="Arial"/>
        </w:rPr>
        <w:t xml:space="preserve"> </w:t>
      </w:r>
      <w:hyperlink r:id="rId42" w:history="1">
        <w:r w:rsidR="00742164">
          <w:rPr>
            <w:rStyle w:val="Hyperlink"/>
            <w:rFonts w:ascii="Arial" w:hAnsi="Arial" w:cs="Arial"/>
          </w:rPr>
          <w:t>Rul</w:t>
        </w:r>
        <w:r w:rsidRPr="00427CB8">
          <w:rPr>
            <w:rStyle w:val="Hyperlink"/>
            <w:rFonts w:ascii="Arial" w:hAnsi="Arial" w:cs="Arial"/>
          </w:rPr>
          <w:t>e 70401</w:t>
        </w:r>
      </w:hyperlink>
      <w:r w:rsidR="0057091C">
        <w:rPr>
          <w:rFonts w:ascii="Arial" w:hAnsi="Arial" w:cs="Arial"/>
        </w:rPr>
        <w:t xml:space="preserve"> – Oversight Responsibilities for</w:t>
      </w:r>
      <w:r>
        <w:rPr>
          <w:rFonts w:ascii="Arial" w:hAnsi="Arial" w:cs="Arial"/>
        </w:rPr>
        <w:t xml:space="preserve"> UTIMCO</w:t>
      </w:r>
    </w:p>
    <w:p w14:paraId="7B0B8F57" w14:textId="77777777" w:rsidR="00E9376C" w:rsidRDefault="00E9376C">
      <w:pPr>
        <w:pStyle w:val="Header"/>
        <w:tabs>
          <w:tab w:val="clear" w:pos="4320"/>
          <w:tab w:val="clear" w:pos="8640"/>
          <w:tab w:val="left" w:pos="720"/>
          <w:tab w:val="left" w:pos="2340"/>
        </w:tabs>
        <w:rPr>
          <w:rFonts w:ascii="Arial" w:hAnsi="Arial" w:cs="Arial"/>
        </w:rPr>
      </w:pPr>
    </w:p>
    <w:p w14:paraId="7B0B8F58" w14:textId="77777777" w:rsidR="0089208F" w:rsidRDefault="00B57C90" w:rsidP="0089208F">
      <w:pPr>
        <w:pStyle w:val="Header"/>
        <w:tabs>
          <w:tab w:val="clear" w:pos="4320"/>
          <w:tab w:val="clear" w:pos="8640"/>
          <w:tab w:val="left" w:pos="720"/>
          <w:tab w:val="left" w:pos="2340"/>
        </w:tabs>
        <w:ind w:left="720"/>
        <w:rPr>
          <w:rFonts w:ascii="Arial" w:hAnsi="Arial" w:cs="Arial"/>
        </w:rPr>
      </w:pPr>
      <w:hyperlink r:id="rId43" w:history="1">
        <w:r w:rsidR="0089208F" w:rsidRPr="001A59AB">
          <w:rPr>
            <w:rStyle w:val="Hyperlink"/>
            <w:rFonts w:ascii="Arial" w:hAnsi="Arial" w:cs="Arial"/>
          </w:rPr>
          <w:t>Litigation Approval Request Form</w:t>
        </w:r>
      </w:hyperlink>
    </w:p>
    <w:p w14:paraId="7B0B8F59" w14:textId="77777777" w:rsidR="0089208F" w:rsidRDefault="0089208F">
      <w:pPr>
        <w:pStyle w:val="Header"/>
        <w:tabs>
          <w:tab w:val="clear" w:pos="4320"/>
          <w:tab w:val="clear" w:pos="8640"/>
          <w:tab w:val="left" w:pos="720"/>
          <w:tab w:val="left" w:pos="2340"/>
        </w:tabs>
        <w:rPr>
          <w:rFonts w:ascii="Arial" w:hAnsi="Arial" w:cs="Arial"/>
        </w:rPr>
      </w:pPr>
    </w:p>
    <w:p w14:paraId="7B0B8F5A" w14:textId="77777777" w:rsidR="00585BAE" w:rsidRDefault="00585BAE">
      <w:pPr>
        <w:pStyle w:val="Header"/>
        <w:tabs>
          <w:tab w:val="clear" w:pos="4320"/>
          <w:tab w:val="clear" w:pos="8640"/>
          <w:tab w:val="left" w:pos="720"/>
          <w:tab w:val="left" w:pos="2340"/>
        </w:tabs>
        <w:rPr>
          <w:rFonts w:ascii="Arial" w:hAnsi="Arial" w:cs="Arial"/>
        </w:rPr>
      </w:pPr>
      <w:r>
        <w:rPr>
          <w:rFonts w:ascii="Arial" w:hAnsi="Arial" w:cs="Arial"/>
        </w:rPr>
        <w:tab/>
      </w:r>
      <w:hyperlink r:id="rId44" w:history="1">
        <w:r w:rsidRPr="001A59AB">
          <w:rPr>
            <w:rStyle w:val="Hyperlink"/>
            <w:rFonts w:ascii="Arial" w:hAnsi="Arial" w:cs="Arial"/>
          </w:rPr>
          <w:t>Special Procedure Contracts</w:t>
        </w:r>
      </w:hyperlink>
    </w:p>
    <w:p w14:paraId="7B0B8F5B" w14:textId="77777777" w:rsidR="00585BAE" w:rsidRDefault="00585BAE">
      <w:pPr>
        <w:pStyle w:val="Header"/>
        <w:tabs>
          <w:tab w:val="clear" w:pos="4320"/>
          <w:tab w:val="clear" w:pos="8640"/>
          <w:tab w:val="left" w:pos="720"/>
          <w:tab w:val="left" w:pos="2340"/>
        </w:tabs>
        <w:rPr>
          <w:rFonts w:ascii="Arial" w:hAnsi="Arial" w:cs="Arial"/>
        </w:rPr>
      </w:pPr>
    </w:p>
    <w:p w14:paraId="7B0B8F5C" w14:textId="77777777" w:rsidR="00AA596A" w:rsidRDefault="00AA596A">
      <w:pPr>
        <w:tabs>
          <w:tab w:val="left" w:pos="720"/>
          <w:tab w:val="left" w:pos="2340"/>
        </w:tabs>
        <w:rPr>
          <w:rFonts w:ascii="Arial" w:hAnsi="Arial" w:cs="Arial"/>
        </w:rPr>
      </w:pPr>
      <w:r>
        <w:rPr>
          <w:rFonts w:ascii="Arial" w:hAnsi="Arial" w:cs="Arial"/>
          <w:b/>
          <w:bCs/>
        </w:rPr>
        <w:t>6.</w:t>
      </w:r>
      <w:r>
        <w:rPr>
          <w:rFonts w:ascii="Arial" w:hAnsi="Arial" w:cs="Arial"/>
          <w:b/>
          <w:bCs/>
        </w:rPr>
        <w:tab/>
        <w:t>Who Should Know</w:t>
      </w:r>
    </w:p>
    <w:p w14:paraId="7B0B8F5D" w14:textId="77777777" w:rsidR="00AA596A" w:rsidRDefault="00AA596A">
      <w:pPr>
        <w:tabs>
          <w:tab w:val="left" w:pos="720"/>
          <w:tab w:val="left" w:pos="2340"/>
        </w:tabs>
        <w:rPr>
          <w:rFonts w:ascii="Arial" w:hAnsi="Arial" w:cs="Arial"/>
        </w:rPr>
      </w:pPr>
    </w:p>
    <w:p w14:paraId="7B0B8F5E" w14:textId="77777777" w:rsidR="00AA596A" w:rsidRDefault="00AA596A">
      <w:pPr>
        <w:tabs>
          <w:tab w:val="left" w:pos="720"/>
          <w:tab w:val="left" w:pos="2340"/>
        </w:tabs>
        <w:rPr>
          <w:rFonts w:ascii="Arial" w:hAnsi="Arial" w:cs="Arial"/>
        </w:rPr>
      </w:pPr>
      <w:r>
        <w:rPr>
          <w:rFonts w:ascii="Arial" w:hAnsi="Arial" w:cs="Arial"/>
        </w:rPr>
        <w:tab/>
        <w:t>Administrators</w:t>
      </w:r>
    </w:p>
    <w:p w14:paraId="7B0B8F5F" w14:textId="77777777" w:rsidR="00AA596A" w:rsidRDefault="00AA596A">
      <w:pPr>
        <w:tabs>
          <w:tab w:val="left" w:pos="720"/>
          <w:tab w:val="left" w:pos="2340"/>
        </w:tabs>
        <w:rPr>
          <w:rFonts w:ascii="Arial" w:hAnsi="Arial" w:cs="Arial"/>
        </w:rPr>
      </w:pPr>
    </w:p>
    <w:p w14:paraId="7B0B8F60" w14:textId="77777777" w:rsidR="00AA596A" w:rsidRDefault="00AA596A">
      <w:pPr>
        <w:tabs>
          <w:tab w:val="left" w:pos="720"/>
          <w:tab w:val="left" w:pos="2340"/>
        </w:tabs>
        <w:rPr>
          <w:rFonts w:ascii="Arial" w:hAnsi="Arial" w:cs="Arial"/>
          <w:b/>
          <w:bCs/>
        </w:rPr>
      </w:pPr>
      <w:r>
        <w:rPr>
          <w:rFonts w:ascii="Arial" w:hAnsi="Arial" w:cs="Arial"/>
          <w:b/>
          <w:bCs/>
        </w:rPr>
        <w:t>7.</w:t>
      </w:r>
      <w:r>
        <w:rPr>
          <w:rFonts w:ascii="Arial" w:hAnsi="Arial" w:cs="Arial"/>
          <w:b/>
          <w:bCs/>
        </w:rPr>
        <w:tab/>
        <w:t>System Administration Office(s) Responsible for Rule</w:t>
      </w:r>
    </w:p>
    <w:p w14:paraId="7B0B8F61" w14:textId="77777777" w:rsidR="00AA596A" w:rsidRDefault="00AA596A">
      <w:pPr>
        <w:tabs>
          <w:tab w:val="left" w:pos="720"/>
          <w:tab w:val="left" w:pos="2340"/>
        </w:tabs>
        <w:rPr>
          <w:rFonts w:ascii="Arial" w:hAnsi="Arial" w:cs="Arial"/>
        </w:rPr>
      </w:pPr>
    </w:p>
    <w:p w14:paraId="7B0B8F62" w14:textId="77777777" w:rsidR="00AA596A" w:rsidRDefault="00AA596A">
      <w:pPr>
        <w:tabs>
          <w:tab w:val="left" w:pos="720"/>
          <w:tab w:val="left" w:pos="2340"/>
        </w:tabs>
        <w:rPr>
          <w:rFonts w:ascii="Arial" w:hAnsi="Arial" w:cs="Arial"/>
        </w:rPr>
      </w:pPr>
      <w:r>
        <w:rPr>
          <w:rFonts w:ascii="Arial" w:hAnsi="Arial" w:cs="Arial"/>
        </w:rPr>
        <w:tab/>
        <w:t xml:space="preserve">Office of </w:t>
      </w:r>
      <w:r w:rsidR="00A47ED2">
        <w:rPr>
          <w:rFonts w:ascii="Arial" w:hAnsi="Arial" w:cs="Arial"/>
        </w:rPr>
        <w:t>the Board of Regents</w:t>
      </w:r>
    </w:p>
    <w:p w14:paraId="7B0B8F63" w14:textId="77777777" w:rsidR="00AA596A" w:rsidRDefault="00AA596A">
      <w:pPr>
        <w:tabs>
          <w:tab w:val="left" w:pos="720"/>
          <w:tab w:val="left" w:pos="2340"/>
        </w:tabs>
        <w:rPr>
          <w:rFonts w:ascii="Arial" w:hAnsi="Arial" w:cs="Arial"/>
        </w:rPr>
      </w:pPr>
    </w:p>
    <w:p w14:paraId="7B0B8F64" w14:textId="77777777" w:rsidR="00AA596A" w:rsidRDefault="0024281A">
      <w:pPr>
        <w:tabs>
          <w:tab w:val="left" w:pos="720"/>
          <w:tab w:val="left" w:pos="2340"/>
        </w:tabs>
        <w:rPr>
          <w:rFonts w:ascii="Arial" w:hAnsi="Arial" w:cs="Arial"/>
          <w:b/>
          <w:bCs/>
        </w:rPr>
      </w:pPr>
      <w:r>
        <w:rPr>
          <w:rFonts w:ascii="Arial" w:hAnsi="Arial" w:cs="Arial"/>
          <w:b/>
          <w:bCs/>
        </w:rPr>
        <w:t>8</w:t>
      </w:r>
      <w:r w:rsidR="00AA596A">
        <w:rPr>
          <w:rFonts w:ascii="Arial" w:hAnsi="Arial" w:cs="Arial"/>
          <w:b/>
          <w:bCs/>
        </w:rPr>
        <w:t>.</w:t>
      </w:r>
      <w:r w:rsidR="00AA596A">
        <w:rPr>
          <w:rFonts w:ascii="Arial" w:hAnsi="Arial" w:cs="Arial"/>
          <w:b/>
          <w:bCs/>
        </w:rPr>
        <w:tab/>
        <w:t>Dates Approved or Amended</w:t>
      </w:r>
    </w:p>
    <w:p w14:paraId="7B0B8F65" w14:textId="77777777" w:rsidR="00AA596A" w:rsidRDefault="00AA596A">
      <w:pPr>
        <w:tabs>
          <w:tab w:val="left" w:pos="720"/>
          <w:tab w:val="left" w:pos="2340"/>
        </w:tabs>
        <w:rPr>
          <w:rFonts w:ascii="Arial" w:hAnsi="Arial" w:cs="Arial"/>
        </w:rPr>
      </w:pPr>
    </w:p>
    <w:p w14:paraId="6F5A2811" w14:textId="7D82A81B" w:rsidR="00B57C90" w:rsidRDefault="00B57C90" w:rsidP="00B57C90">
      <w:pPr>
        <w:tabs>
          <w:tab w:val="left" w:pos="720"/>
          <w:tab w:val="left" w:pos="2340"/>
        </w:tabs>
        <w:rPr>
          <w:rFonts w:ascii="Arial" w:hAnsi="Arial" w:cs="Arial"/>
        </w:rPr>
      </w:pPr>
      <w:r>
        <w:rPr>
          <w:rFonts w:ascii="Arial" w:hAnsi="Arial" w:cs="Arial"/>
        </w:rPr>
        <w:tab/>
      </w:r>
      <w:r>
        <w:rPr>
          <w:rFonts w:ascii="Arial" w:hAnsi="Arial" w:cs="Arial"/>
        </w:rPr>
        <w:t>Editorial amendment to Section 2.2.17</w:t>
      </w:r>
      <w:r>
        <w:rPr>
          <w:rFonts w:ascii="Arial" w:hAnsi="Arial" w:cs="Arial"/>
        </w:rPr>
        <w:t xml:space="preserve"> made </w:t>
      </w:r>
      <w:r>
        <w:rPr>
          <w:rFonts w:ascii="Arial" w:hAnsi="Arial" w:cs="Arial"/>
        </w:rPr>
        <w:t>May 10</w:t>
      </w:r>
      <w:bookmarkStart w:id="0" w:name="_GoBack"/>
      <w:bookmarkEnd w:id="0"/>
      <w:r>
        <w:rPr>
          <w:rFonts w:ascii="Arial" w:hAnsi="Arial" w:cs="Arial"/>
        </w:rPr>
        <w:t>, 2012</w:t>
      </w:r>
    </w:p>
    <w:p w14:paraId="3A24573F" w14:textId="0D65018D" w:rsidR="00301536" w:rsidRDefault="00301536" w:rsidP="00301536">
      <w:pPr>
        <w:tabs>
          <w:tab w:val="left" w:pos="720"/>
          <w:tab w:val="left" w:pos="2340"/>
        </w:tabs>
        <w:rPr>
          <w:rFonts w:ascii="Arial" w:hAnsi="Arial" w:cs="Arial"/>
        </w:rPr>
      </w:pPr>
      <w:r>
        <w:rPr>
          <w:rFonts w:ascii="Arial" w:hAnsi="Arial" w:cs="Arial"/>
        </w:rPr>
        <w:tab/>
      </w:r>
      <w:r w:rsidR="008843D7">
        <w:rPr>
          <w:rFonts w:ascii="Arial" w:hAnsi="Arial" w:cs="Arial"/>
        </w:rPr>
        <w:t>Editorial amendment to Section 1.1</w:t>
      </w:r>
      <w:r>
        <w:rPr>
          <w:rFonts w:ascii="Arial" w:hAnsi="Arial" w:cs="Arial"/>
        </w:rPr>
        <w:t xml:space="preserve"> made April 1</w:t>
      </w:r>
      <w:r w:rsidR="00F313C3">
        <w:rPr>
          <w:rFonts w:ascii="Arial" w:hAnsi="Arial" w:cs="Arial"/>
        </w:rPr>
        <w:t>2</w:t>
      </w:r>
      <w:r>
        <w:rPr>
          <w:rFonts w:ascii="Arial" w:hAnsi="Arial" w:cs="Arial"/>
        </w:rPr>
        <w:t>, 2012</w:t>
      </w:r>
    </w:p>
    <w:p w14:paraId="76F94746" w14:textId="3D232DF3" w:rsidR="00F313C3" w:rsidRDefault="00F313C3" w:rsidP="00301536">
      <w:pPr>
        <w:tabs>
          <w:tab w:val="left" w:pos="720"/>
          <w:tab w:val="left" w:pos="2340"/>
        </w:tabs>
        <w:rPr>
          <w:rFonts w:ascii="Arial" w:hAnsi="Arial" w:cs="Arial"/>
        </w:rPr>
      </w:pPr>
      <w:r>
        <w:rPr>
          <w:rFonts w:ascii="Arial" w:hAnsi="Arial" w:cs="Arial"/>
        </w:rPr>
        <w:tab/>
        <w:t>Editorial amendment to Section 2.9 made April 11, 2012</w:t>
      </w:r>
    </w:p>
    <w:p w14:paraId="7B0B8F66" w14:textId="77777777" w:rsidR="005C5355" w:rsidRDefault="005C5355" w:rsidP="00A867BF">
      <w:pPr>
        <w:tabs>
          <w:tab w:val="left" w:pos="720"/>
          <w:tab w:val="left" w:pos="2340"/>
        </w:tabs>
        <w:rPr>
          <w:rFonts w:ascii="Arial" w:hAnsi="Arial" w:cs="Arial"/>
        </w:rPr>
      </w:pPr>
      <w:r>
        <w:rPr>
          <w:rFonts w:ascii="Arial" w:hAnsi="Arial" w:cs="Arial"/>
        </w:rPr>
        <w:tab/>
        <w:t>August 25, 2011</w:t>
      </w:r>
    </w:p>
    <w:p w14:paraId="7B0B8F67" w14:textId="77777777" w:rsidR="00972EC1" w:rsidRDefault="00972EC1" w:rsidP="00A867BF">
      <w:pPr>
        <w:tabs>
          <w:tab w:val="left" w:pos="720"/>
          <w:tab w:val="left" w:pos="2340"/>
        </w:tabs>
        <w:rPr>
          <w:rFonts w:ascii="Arial" w:hAnsi="Arial" w:cs="Arial"/>
        </w:rPr>
      </w:pPr>
      <w:r>
        <w:rPr>
          <w:rFonts w:ascii="Arial" w:hAnsi="Arial" w:cs="Arial"/>
        </w:rPr>
        <w:tab/>
        <w:t>Editorial amendments to rearrange the Rule made April 15, 2011</w:t>
      </w:r>
    </w:p>
    <w:p w14:paraId="7B0B8F68" w14:textId="77777777" w:rsidR="00A867BF" w:rsidRDefault="00A867BF" w:rsidP="00A867BF">
      <w:pPr>
        <w:tabs>
          <w:tab w:val="left" w:pos="720"/>
          <w:tab w:val="left" w:pos="2340"/>
        </w:tabs>
        <w:rPr>
          <w:rFonts w:ascii="Arial" w:hAnsi="Arial" w:cs="Arial"/>
        </w:rPr>
      </w:pPr>
      <w:r>
        <w:rPr>
          <w:rFonts w:ascii="Arial" w:hAnsi="Arial" w:cs="Arial"/>
        </w:rPr>
        <w:tab/>
        <w:t>Editorial amendment to Section 4.12 made December 1, 2010</w:t>
      </w:r>
    </w:p>
    <w:p w14:paraId="7B0B8F69" w14:textId="77777777" w:rsidR="00AD7AB8" w:rsidRDefault="00AD7AB8" w:rsidP="000530B0">
      <w:pPr>
        <w:tabs>
          <w:tab w:val="left" w:pos="720"/>
          <w:tab w:val="left" w:pos="2340"/>
        </w:tabs>
        <w:ind w:left="720" w:hanging="720"/>
        <w:rPr>
          <w:rFonts w:ascii="Arial" w:hAnsi="Arial" w:cs="Arial"/>
        </w:rPr>
      </w:pPr>
      <w:r>
        <w:rPr>
          <w:rFonts w:ascii="Arial" w:hAnsi="Arial" w:cs="Arial"/>
        </w:rPr>
        <w:tab/>
        <w:t>February 5, 2010</w:t>
      </w:r>
    </w:p>
    <w:p w14:paraId="7B0B8F6A" w14:textId="77777777" w:rsidR="006238E8" w:rsidRDefault="006238E8" w:rsidP="000530B0">
      <w:pPr>
        <w:tabs>
          <w:tab w:val="left" w:pos="720"/>
          <w:tab w:val="left" w:pos="2340"/>
        </w:tabs>
        <w:ind w:left="720" w:hanging="720"/>
        <w:rPr>
          <w:rFonts w:ascii="Arial" w:hAnsi="Arial" w:cs="Arial"/>
        </w:rPr>
      </w:pPr>
      <w:r>
        <w:rPr>
          <w:rFonts w:ascii="Arial" w:hAnsi="Arial" w:cs="Arial"/>
        </w:rPr>
        <w:tab/>
        <w:t>November 12, 2009</w:t>
      </w:r>
    </w:p>
    <w:p w14:paraId="7B0B8F6B" w14:textId="77777777" w:rsidR="00C61FD7" w:rsidRDefault="00C61FD7" w:rsidP="000530B0">
      <w:pPr>
        <w:tabs>
          <w:tab w:val="left" w:pos="720"/>
          <w:tab w:val="left" w:pos="2340"/>
        </w:tabs>
        <w:ind w:left="720" w:hanging="720"/>
        <w:rPr>
          <w:rFonts w:ascii="Arial" w:hAnsi="Arial" w:cs="Arial"/>
        </w:rPr>
      </w:pPr>
      <w:r>
        <w:rPr>
          <w:rFonts w:ascii="Arial" w:hAnsi="Arial" w:cs="Arial"/>
        </w:rPr>
        <w:tab/>
        <w:t>August 20, 2009</w:t>
      </w:r>
    </w:p>
    <w:p w14:paraId="7B0B8F6C" w14:textId="77777777" w:rsidR="000530B0" w:rsidRDefault="000530B0" w:rsidP="000530B0">
      <w:pPr>
        <w:tabs>
          <w:tab w:val="left" w:pos="720"/>
          <w:tab w:val="left" w:pos="2340"/>
        </w:tabs>
        <w:ind w:left="720" w:hanging="720"/>
        <w:rPr>
          <w:rFonts w:ascii="Arial" w:hAnsi="Arial" w:cs="Arial"/>
        </w:rPr>
      </w:pPr>
      <w:r>
        <w:rPr>
          <w:rFonts w:ascii="Arial" w:hAnsi="Arial" w:cs="Arial"/>
        </w:rPr>
        <w:tab/>
        <w:t>Editorial amendment to add Subsection 4.17 (</w:t>
      </w:r>
      <w:r w:rsidR="003F038E">
        <w:rPr>
          <w:rFonts w:ascii="Arial" w:hAnsi="Arial" w:cs="Arial"/>
        </w:rPr>
        <w:t>G</w:t>
      </w:r>
      <w:r>
        <w:rPr>
          <w:rFonts w:ascii="Arial" w:hAnsi="Arial" w:cs="Arial"/>
        </w:rPr>
        <w:t xml:space="preserve">roup </w:t>
      </w:r>
      <w:r w:rsidR="003F038E">
        <w:rPr>
          <w:rFonts w:ascii="Arial" w:hAnsi="Arial" w:cs="Arial"/>
        </w:rPr>
        <w:t>E</w:t>
      </w:r>
      <w:r>
        <w:rPr>
          <w:rFonts w:ascii="Arial" w:hAnsi="Arial" w:cs="Arial"/>
        </w:rPr>
        <w:t>mployee Benefits) back into the Rules made August 6, 2009</w:t>
      </w:r>
    </w:p>
    <w:p w14:paraId="7B0B8F6D" w14:textId="77777777" w:rsidR="0083588B" w:rsidRDefault="0083588B" w:rsidP="0083588B">
      <w:pPr>
        <w:tabs>
          <w:tab w:val="left" w:pos="720"/>
          <w:tab w:val="left" w:pos="2340"/>
        </w:tabs>
        <w:rPr>
          <w:rFonts w:ascii="Arial" w:hAnsi="Arial" w:cs="Arial"/>
        </w:rPr>
      </w:pPr>
      <w:r>
        <w:rPr>
          <w:rFonts w:ascii="Arial" w:hAnsi="Arial" w:cs="Arial"/>
        </w:rPr>
        <w:tab/>
        <w:t>Editorial amendment to Number 4 made January 5, 2009</w:t>
      </w:r>
    </w:p>
    <w:p w14:paraId="7B0B8F6E" w14:textId="77777777" w:rsidR="00375170" w:rsidRDefault="00375170" w:rsidP="008038B1">
      <w:pPr>
        <w:tabs>
          <w:tab w:val="left" w:pos="720"/>
          <w:tab w:val="left" w:pos="2340"/>
        </w:tabs>
        <w:rPr>
          <w:rFonts w:ascii="Arial" w:hAnsi="Arial" w:cs="Arial"/>
        </w:rPr>
      </w:pPr>
      <w:r>
        <w:rPr>
          <w:rFonts w:ascii="Arial" w:hAnsi="Arial" w:cs="Arial"/>
        </w:rPr>
        <w:tab/>
        <w:t>November 13, 2008</w:t>
      </w:r>
    </w:p>
    <w:p w14:paraId="7B0B8F6F" w14:textId="77777777" w:rsidR="00054F6C" w:rsidRDefault="00054F6C" w:rsidP="008038B1">
      <w:pPr>
        <w:tabs>
          <w:tab w:val="left" w:pos="720"/>
          <w:tab w:val="left" w:pos="2340"/>
        </w:tabs>
        <w:rPr>
          <w:rFonts w:ascii="Arial" w:hAnsi="Arial" w:cs="Arial"/>
        </w:rPr>
      </w:pPr>
      <w:r>
        <w:rPr>
          <w:rFonts w:ascii="Arial" w:hAnsi="Arial" w:cs="Arial"/>
        </w:rPr>
        <w:tab/>
        <w:t>May 15, 2008</w:t>
      </w:r>
    </w:p>
    <w:p w14:paraId="7B0B8F70" w14:textId="77777777" w:rsidR="008038B1" w:rsidRDefault="008038B1" w:rsidP="008038B1">
      <w:pPr>
        <w:tabs>
          <w:tab w:val="left" w:pos="720"/>
          <w:tab w:val="left" w:pos="2340"/>
        </w:tabs>
        <w:rPr>
          <w:rFonts w:ascii="Arial" w:hAnsi="Arial" w:cs="Arial"/>
        </w:rPr>
      </w:pPr>
      <w:r>
        <w:rPr>
          <w:rFonts w:ascii="Arial" w:hAnsi="Arial" w:cs="Arial"/>
        </w:rPr>
        <w:tab/>
        <w:t>Editorial amendment to Sec. 3.3 made March 17, 2008</w:t>
      </w:r>
    </w:p>
    <w:p w14:paraId="7B0B8F71" w14:textId="77777777" w:rsidR="00D60D77" w:rsidRDefault="00D60D77">
      <w:pPr>
        <w:tabs>
          <w:tab w:val="left" w:pos="720"/>
          <w:tab w:val="left" w:pos="2340"/>
        </w:tabs>
        <w:rPr>
          <w:rFonts w:ascii="Arial" w:hAnsi="Arial" w:cs="Arial"/>
        </w:rPr>
      </w:pPr>
      <w:r>
        <w:rPr>
          <w:rFonts w:ascii="Arial" w:hAnsi="Arial" w:cs="Arial"/>
        </w:rPr>
        <w:tab/>
        <w:t>Editorial amendment to Number 3 made January 28, 2008</w:t>
      </w:r>
    </w:p>
    <w:p w14:paraId="7B0B8F72" w14:textId="77777777" w:rsidR="002C6A39" w:rsidRDefault="002C6A39">
      <w:pPr>
        <w:tabs>
          <w:tab w:val="left" w:pos="720"/>
          <w:tab w:val="left" w:pos="2340"/>
        </w:tabs>
        <w:rPr>
          <w:rFonts w:ascii="Arial" w:hAnsi="Arial" w:cs="Arial"/>
        </w:rPr>
      </w:pPr>
      <w:r>
        <w:rPr>
          <w:rFonts w:ascii="Arial" w:hAnsi="Arial" w:cs="Arial"/>
        </w:rPr>
        <w:tab/>
        <w:t>May 10, 2007</w:t>
      </w:r>
    </w:p>
    <w:p w14:paraId="7B0B8F73" w14:textId="77777777" w:rsidR="00427CB8" w:rsidRDefault="008974E3">
      <w:pPr>
        <w:tabs>
          <w:tab w:val="left" w:pos="720"/>
          <w:tab w:val="left" w:pos="2340"/>
        </w:tabs>
        <w:rPr>
          <w:rFonts w:ascii="Arial" w:hAnsi="Arial" w:cs="Arial"/>
        </w:rPr>
      </w:pPr>
      <w:r>
        <w:rPr>
          <w:rFonts w:ascii="Arial" w:hAnsi="Arial" w:cs="Arial"/>
        </w:rPr>
        <w:tab/>
      </w:r>
      <w:r w:rsidR="00427CB8">
        <w:rPr>
          <w:rFonts w:ascii="Arial" w:hAnsi="Arial" w:cs="Arial"/>
        </w:rPr>
        <w:t>February 8, 2007</w:t>
      </w:r>
    </w:p>
    <w:p w14:paraId="7B0B8F74" w14:textId="77777777" w:rsidR="00D11107" w:rsidRDefault="00427CB8">
      <w:pPr>
        <w:tabs>
          <w:tab w:val="left" w:pos="720"/>
          <w:tab w:val="left" w:pos="2340"/>
        </w:tabs>
        <w:rPr>
          <w:rFonts w:ascii="Arial" w:hAnsi="Arial" w:cs="Arial"/>
        </w:rPr>
      </w:pPr>
      <w:r>
        <w:rPr>
          <w:rFonts w:ascii="Arial" w:hAnsi="Arial" w:cs="Arial"/>
        </w:rPr>
        <w:tab/>
      </w:r>
      <w:r w:rsidR="00D11107">
        <w:rPr>
          <w:rFonts w:ascii="Arial" w:hAnsi="Arial" w:cs="Arial"/>
        </w:rPr>
        <w:t>May 12, 2005</w:t>
      </w:r>
    </w:p>
    <w:p w14:paraId="7B0B8F75" w14:textId="77777777" w:rsidR="00AA596A" w:rsidRDefault="00D11107">
      <w:pPr>
        <w:tabs>
          <w:tab w:val="left" w:pos="720"/>
          <w:tab w:val="left" w:pos="2340"/>
        </w:tabs>
        <w:rPr>
          <w:rFonts w:ascii="Arial" w:hAnsi="Arial" w:cs="Arial"/>
        </w:rPr>
      </w:pPr>
      <w:r>
        <w:rPr>
          <w:rFonts w:ascii="Arial" w:hAnsi="Arial" w:cs="Arial"/>
        </w:rPr>
        <w:tab/>
      </w:r>
      <w:r w:rsidR="008974E3">
        <w:rPr>
          <w:rFonts w:ascii="Arial" w:hAnsi="Arial" w:cs="Arial"/>
        </w:rPr>
        <w:t>December 10</w:t>
      </w:r>
      <w:r w:rsidR="008878E6">
        <w:rPr>
          <w:rFonts w:ascii="Arial" w:hAnsi="Arial" w:cs="Arial"/>
        </w:rPr>
        <w:t>, 2004</w:t>
      </w:r>
    </w:p>
    <w:p w14:paraId="7B0B8F76" w14:textId="77777777" w:rsidR="00AA596A" w:rsidRDefault="00AA596A">
      <w:pPr>
        <w:tabs>
          <w:tab w:val="left" w:pos="720"/>
          <w:tab w:val="left" w:pos="2340"/>
        </w:tabs>
        <w:rPr>
          <w:rFonts w:ascii="Arial" w:hAnsi="Arial" w:cs="Arial"/>
        </w:rPr>
      </w:pPr>
    </w:p>
    <w:p w14:paraId="7B0B8F77" w14:textId="77777777" w:rsidR="00AA596A" w:rsidRDefault="008974E3">
      <w:pPr>
        <w:tabs>
          <w:tab w:val="left" w:pos="720"/>
          <w:tab w:val="left" w:pos="2340"/>
        </w:tabs>
        <w:rPr>
          <w:rFonts w:ascii="Arial" w:hAnsi="Arial" w:cs="Arial"/>
          <w:b/>
          <w:bCs/>
        </w:rPr>
      </w:pPr>
      <w:r>
        <w:rPr>
          <w:rFonts w:ascii="Arial" w:hAnsi="Arial" w:cs="Arial"/>
          <w:b/>
          <w:bCs/>
        </w:rPr>
        <w:t>9</w:t>
      </w:r>
      <w:r w:rsidR="00AA596A">
        <w:rPr>
          <w:rFonts w:ascii="Arial" w:hAnsi="Arial" w:cs="Arial"/>
          <w:b/>
          <w:bCs/>
        </w:rPr>
        <w:t>.</w:t>
      </w:r>
      <w:r w:rsidR="00AA596A">
        <w:rPr>
          <w:rFonts w:ascii="Arial" w:hAnsi="Arial" w:cs="Arial"/>
          <w:b/>
          <w:bCs/>
        </w:rPr>
        <w:tab/>
        <w:t>Contact Information</w:t>
      </w:r>
    </w:p>
    <w:p w14:paraId="7B0B8F78" w14:textId="77777777" w:rsidR="00AA596A" w:rsidRDefault="00AA596A">
      <w:pPr>
        <w:tabs>
          <w:tab w:val="left" w:pos="720"/>
          <w:tab w:val="left" w:pos="2340"/>
        </w:tabs>
        <w:rPr>
          <w:rFonts w:ascii="Arial" w:hAnsi="Arial" w:cs="Arial"/>
          <w:b/>
          <w:bCs/>
        </w:rPr>
      </w:pPr>
    </w:p>
    <w:p w14:paraId="7B0B8F79" w14:textId="77777777" w:rsidR="00AA596A" w:rsidRDefault="00AA596A">
      <w:pPr>
        <w:tabs>
          <w:tab w:val="left" w:pos="720"/>
          <w:tab w:val="left" w:pos="2340"/>
        </w:tabs>
        <w:ind w:left="720"/>
        <w:rPr>
          <w:rFonts w:ascii="Arial" w:hAnsi="Arial" w:cs="Arial"/>
        </w:rPr>
      </w:pPr>
      <w:r>
        <w:rPr>
          <w:rFonts w:ascii="Arial" w:hAnsi="Arial" w:cs="Arial"/>
        </w:rPr>
        <w:t>Questi</w:t>
      </w:r>
      <w:r w:rsidR="00E3110E">
        <w:rPr>
          <w:rFonts w:ascii="Arial" w:hAnsi="Arial" w:cs="Arial"/>
        </w:rPr>
        <w:t>ons or comments regarding this R</w:t>
      </w:r>
      <w:r>
        <w:rPr>
          <w:rFonts w:ascii="Arial" w:hAnsi="Arial" w:cs="Arial"/>
        </w:rPr>
        <w:t>ule should be directed to:</w:t>
      </w:r>
    </w:p>
    <w:p w14:paraId="7B0B8F7A" w14:textId="77777777" w:rsidR="00AA596A" w:rsidRDefault="00AA596A">
      <w:pPr>
        <w:tabs>
          <w:tab w:val="left" w:pos="720"/>
          <w:tab w:val="left" w:pos="2340"/>
        </w:tabs>
        <w:ind w:left="720"/>
        <w:rPr>
          <w:rFonts w:ascii="Arial" w:hAnsi="Arial" w:cs="Arial"/>
        </w:rPr>
      </w:pPr>
    </w:p>
    <w:p w14:paraId="7B0B8F7B" w14:textId="77777777" w:rsidR="00AA596A" w:rsidRDefault="00B57C90">
      <w:pPr>
        <w:numPr>
          <w:ilvl w:val="0"/>
          <w:numId w:val="7"/>
        </w:numPr>
        <w:tabs>
          <w:tab w:val="left" w:pos="720"/>
          <w:tab w:val="left" w:pos="2340"/>
        </w:tabs>
        <w:rPr>
          <w:rFonts w:ascii="Arial" w:hAnsi="Arial" w:cs="Arial"/>
        </w:rPr>
      </w:pPr>
      <w:hyperlink r:id="rId45" w:history="1">
        <w:r w:rsidR="00AA596A">
          <w:rPr>
            <w:rFonts w:ascii="Arial" w:hAnsi="Arial" w:cs="Arial"/>
          </w:rPr>
          <w:t>bor@utsystem.edu</w:t>
        </w:r>
      </w:hyperlink>
    </w:p>
    <w:sectPr w:rsidR="00AA596A" w:rsidSect="00591CF2">
      <w:headerReference w:type="default" r:id="rId46"/>
      <w:footerReference w:type="default" r:id="rId4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CAB0B" w14:textId="77777777" w:rsidR="00A374CA" w:rsidRDefault="00A374CA">
      <w:r>
        <w:separator/>
      </w:r>
    </w:p>
  </w:endnote>
  <w:endnote w:type="continuationSeparator" w:id="0">
    <w:p w14:paraId="6FFD8462" w14:textId="77777777" w:rsidR="00A374CA" w:rsidRDefault="00A374CA">
      <w:r>
        <w:continuationSeparator/>
      </w:r>
    </w:p>
  </w:endnote>
  <w:endnote w:type="continuationNotice" w:id="1">
    <w:p w14:paraId="67DDA182" w14:textId="77777777" w:rsidR="008C434A" w:rsidRDefault="008C4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B8F84" w14:textId="77777777" w:rsidR="00A374CA" w:rsidRDefault="00A374CA">
    <w:pPr>
      <w:pStyle w:val="Footer"/>
      <w:rPr>
        <w:rFonts w:ascii="Arial" w:hAnsi="Arial" w:cs="Arial"/>
        <w:b/>
        <w:bCs/>
        <w:sz w:val="22"/>
      </w:rPr>
    </w:pPr>
    <w:r>
      <w:rPr>
        <w:rFonts w:ascii="Arial" w:hAnsi="Arial" w:cs="Arial"/>
        <w:b/>
        <w:bCs/>
        <w:sz w:val="22"/>
        <w:u w:val="single"/>
      </w:rPr>
      <w:tab/>
    </w:r>
    <w:r>
      <w:rPr>
        <w:rFonts w:ascii="Arial" w:hAnsi="Arial" w:cs="Arial"/>
        <w:b/>
        <w:bCs/>
        <w:sz w:val="22"/>
        <w:u w:val="single"/>
      </w:rPr>
      <w:tab/>
    </w:r>
    <w:r>
      <w:rPr>
        <w:rFonts w:ascii="Arial" w:hAnsi="Arial" w:cs="Arial"/>
        <w:b/>
        <w:bCs/>
        <w:sz w:val="22"/>
      </w:rPr>
      <w:tab/>
    </w:r>
  </w:p>
  <w:p w14:paraId="7B0B8F85" w14:textId="77777777" w:rsidR="00A374CA" w:rsidRDefault="00A374CA">
    <w:pPr>
      <w:pStyle w:val="Footer"/>
      <w:rPr>
        <w:rFonts w:ascii="Arial" w:hAnsi="Arial" w:cs="Arial"/>
        <w:b/>
        <w:bCs/>
      </w:rPr>
    </w:pPr>
    <w:r>
      <w:rPr>
        <w:rFonts w:ascii="Arial" w:hAnsi="Arial" w:cs="Arial"/>
        <w:b/>
        <w:bCs/>
        <w:sz w:val="22"/>
      </w:rPr>
      <w:tab/>
    </w:r>
    <w:r>
      <w:rPr>
        <w:rFonts w:ascii="Arial" w:hAnsi="Arial" w:cs="Arial"/>
        <w:b/>
        <w:bCs/>
        <w:sz w:val="22"/>
      </w:rPr>
      <w:tab/>
    </w:r>
    <w:r>
      <w:rPr>
        <w:rFonts w:ascii="Arial" w:hAnsi="Arial" w:cs="Arial"/>
        <w:b/>
        <w:bCs/>
      </w:rPr>
      <w:t xml:space="preserve">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sidR="00B57C90">
      <w:rPr>
        <w:rStyle w:val="PageNumber"/>
        <w:rFonts w:ascii="Arial" w:hAnsi="Arial" w:cs="Arial"/>
        <w:b/>
        <w:bCs/>
        <w:noProof/>
      </w:rPr>
      <w:t>12</w:t>
    </w:r>
    <w:r>
      <w:rPr>
        <w:rStyle w:val="PageNumber"/>
        <w:rFonts w:ascii="Arial" w:hAnsi="Arial" w:cs="Arial"/>
        <w:b/>
        <w:bCs/>
      </w:rPr>
      <w:fldChar w:fldCharType="end"/>
    </w:r>
    <w:r>
      <w:rPr>
        <w:rStyle w:val="PageNumber"/>
        <w:rFonts w:ascii="Arial" w:hAnsi="Arial" w:cs="Arial"/>
        <w:b/>
        <w:bCs/>
      </w:rPr>
      <w:t xml:space="preserve"> of </w:t>
    </w:r>
    <w:r>
      <w:rPr>
        <w:rStyle w:val="PageNumber"/>
        <w:rFonts w:ascii="Arial" w:hAnsi="Arial" w:cs="Arial"/>
        <w:b/>
        <w:bCs/>
      </w:rPr>
      <w:fldChar w:fldCharType="begin"/>
    </w:r>
    <w:r>
      <w:rPr>
        <w:rStyle w:val="PageNumber"/>
        <w:rFonts w:ascii="Arial" w:hAnsi="Arial" w:cs="Arial"/>
        <w:b/>
        <w:bCs/>
      </w:rPr>
      <w:instrText xml:space="preserve"> NUMPAGES </w:instrText>
    </w:r>
    <w:r>
      <w:rPr>
        <w:rStyle w:val="PageNumber"/>
        <w:rFonts w:ascii="Arial" w:hAnsi="Arial" w:cs="Arial"/>
        <w:b/>
        <w:bCs/>
      </w:rPr>
      <w:fldChar w:fldCharType="separate"/>
    </w:r>
    <w:r w:rsidR="00B57C90">
      <w:rPr>
        <w:rStyle w:val="PageNumber"/>
        <w:rFonts w:ascii="Arial" w:hAnsi="Arial" w:cs="Arial"/>
        <w:b/>
        <w:bCs/>
        <w:noProof/>
      </w:rPr>
      <w:t>13</w:t>
    </w:r>
    <w:r>
      <w:rPr>
        <w:rStyle w:val="PageNumber"/>
        <w:rFonts w:ascii="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0C752" w14:textId="77777777" w:rsidR="00A374CA" w:rsidRDefault="00A374CA">
      <w:r>
        <w:separator/>
      </w:r>
    </w:p>
  </w:footnote>
  <w:footnote w:type="continuationSeparator" w:id="0">
    <w:p w14:paraId="1446924E" w14:textId="77777777" w:rsidR="00A374CA" w:rsidRDefault="00A374CA">
      <w:r>
        <w:continuationSeparator/>
      </w:r>
    </w:p>
  </w:footnote>
  <w:footnote w:type="continuationNotice" w:id="1">
    <w:p w14:paraId="2A271D2B" w14:textId="77777777" w:rsidR="008C434A" w:rsidRDefault="008C43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B8F80" w14:textId="77777777" w:rsidR="00A374CA" w:rsidRDefault="00A374CA">
    <w:pPr>
      <w:pStyle w:val="Header"/>
      <w:rPr>
        <w:rFonts w:ascii="Arial" w:hAnsi="Arial" w:cs="Arial"/>
        <w:b/>
        <w:bCs/>
      </w:rPr>
    </w:pPr>
    <w:r>
      <w:rPr>
        <w:rFonts w:ascii="Arial" w:hAnsi="Arial" w:cs="Arial"/>
        <w:b/>
        <w:bCs/>
      </w:rPr>
      <w:t>The University of Texas System</w:t>
    </w:r>
  </w:p>
  <w:p w14:paraId="7B0B8F81" w14:textId="77777777" w:rsidR="00A374CA" w:rsidRDefault="00A374CA">
    <w:pPr>
      <w:pStyle w:val="Header"/>
      <w:rPr>
        <w:rFonts w:ascii="Arial" w:hAnsi="Arial" w:cs="Arial"/>
        <w:b/>
        <w:bCs/>
        <w:u w:val="single"/>
      </w:rPr>
    </w:pPr>
    <w:r>
      <w:rPr>
        <w:rFonts w:ascii="Arial" w:hAnsi="Arial" w:cs="Arial"/>
        <w:b/>
        <w:bCs/>
        <w:u w:val="single"/>
      </w:rPr>
      <w:t>Rules and Regulations of the Board of Regents</w:t>
    </w:r>
    <w:r>
      <w:rPr>
        <w:rFonts w:ascii="Arial" w:hAnsi="Arial" w:cs="Arial"/>
        <w:b/>
        <w:bCs/>
        <w:u w:val="single"/>
      </w:rPr>
      <w:tab/>
      <w:t>Rule: 10501</w:t>
    </w:r>
  </w:p>
  <w:p w14:paraId="7B0B8F82" w14:textId="77777777" w:rsidR="00A374CA" w:rsidRDefault="00A374CA">
    <w:pPr>
      <w:pStyle w:val="Header"/>
      <w:rPr>
        <w:rFonts w:ascii="Arial" w:hAnsi="Arial" w:cs="Arial"/>
        <w:b/>
        <w:bCs/>
        <w:u w:val="single"/>
      </w:rPr>
    </w:pPr>
  </w:p>
  <w:p w14:paraId="7B0B8F83" w14:textId="77777777" w:rsidR="00A374CA" w:rsidRDefault="00A374CA">
    <w:pPr>
      <w:pStyle w:val="Header"/>
      <w:rPr>
        <w:rFonts w:ascii="Arial" w:hAnsi="Arial" w:cs="Arial"/>
        <w:b/>
        <w:b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16908"/>
    <w:multiLevelType w:val="multilevel"/>
    <w:tmpl w:val="3F9A56D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520"/>
        </w:tabs>
        <w:ind w:left="2520" w:hanging="7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400"/>
        </w:tabs>
        <w:ind w:left="14400" w:hanging="1800"/>
      </w:pPr>
      <w:rPr>
        <w:rFonts w:hint="default"/>
      </w:rPr>
    </w:lvl>
    <w:lvl w:ilvl="8">
      <w:start w:val="1"/>
      <w:numFmt w:val="decimal"/>
      <w:lvlText w:val="%1.%2.%3.%4.%5.%6.%7.%8.%9"/>
      <w:lvlJc w:val="left"/>
      <w:pPr>
        <w:tabs>
          <w:tab w:val="num" w:pos="16200"/>
        </w:tabs>
        <w:ind w:left="16200" w:hanging="1800"/>
      </w:pPr>
      <w:rPr>
        <w:rFonts w:hint="default"/>
      </w:rPr>
    </w:lvl>
  </w:abstractNum>
  <w:abstractNum w:abstractNumId="1">
    <w:nsid w:val="27A10F47"/>
    <w:multiLevelType w:val="hybridMultilevel"/>
    <w:tmpl w:val="7CA2DB5C"/>
    <w:lvl w:ilvl="0" w:tplc="6824C2D8">
      <w:start w:val="4"/>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nsid w:val="28A33D70"/>
    <w:multiLevelType w:val="hybridMultilevel"/>
    <w:tmpl w:val="6D664D18"/>
    <w:lvl w:ilvl="0" w:tplc="80C68C0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Marlett" w:hAnsi="Marlett"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Marlett" w:hAnsi="Marlett"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Marlett" w:hAnsi="Marlett" w:hint="default"/>
      </w:rPr>
    </w:lvl>
  </w:abstractNum>
  <w:abstractNum w:abstractNumId="3">
    <w:nsid w:val="36592358"/>
    <w:multiLevelType w:val="hybridMultilevel"/>
    <w:tmpl w:val="588AF9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AF041CF"/>
    <w:multiLevelType w:val="hybridMultilevel"/>
    <w:tmpl w:val="EB84C94A"/>
    <w:lvl w:ilvl="0" w:tplc="80C68C08">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Marlett" w:hAnsi="Marlett"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Marlett" w:hAnsi="Marlett"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Marlett" w:hAnsi="Marlett" w:hint="default"/>
      </w:rPr>
    </w:lvl>
  </w:abstractNum>
  <w:abstractNum w:abstractNumId="5">
    <w:nsid w:val="40D16467"/>
    <w:multiLevelType w:val="hybridMultilevel"/>
    <w:tmpl w:val="2B466E02"/>
    <w:lvl w:ilvl="0" w:tplc="973C7EC8">
      <w:start w:val="1"/>
      <w:numFmt w:val="decimal"/>
      <w:lvlText w:val="%1."/>
      <w:lvlJc w:val="left"/>
      <w:pPr>
        <w:tabs>
          <w:tab w:val="num" w:pos="1584"/>
        </w:tabs>
        <w:ind w:left="1584" w:hanging="504"/>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61266EE"/>
    <w:multiLevelType w:val="hybridMultilevel"/>
    <w:tmpl w:val="0D9A0D94"/>
    <w:lvl w:ilvl="0" w:tplc="1BA618A8">
      <w:start w:val="1"/>
      <w:numFmt w:val="bullet"/>
      <w:lvlText w:val=""/>
      <w:lvlJc w:val="left"/>
      <w:pPr>
        <w:tabs>
          <w:tab w:val="num" w:pos="720"/>
        </w:tabs>
        <w:ind w:left="720" w:hanging="360"/>
      </w:pPr>
      <w:rPr>
        <w:rFonts w:ascii="Symbol" w:hAnsi="Symbol"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B3926ED"/>
    <w:multiLevelType w:val="hybridMultilevel"/>
    <w:tmpl w:val="0B0623D2"/>
    <w:lvl w:ilvl="0" w:tplc="4A2E5144">
      <w:start w:val="4"/>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nsid w:val="74EC59CD"/>
    <w:multiLevelType w:val="hybridMultilevel"/>
    <w:tmpl w:val="94981B3C"/>
    <w:lvl w:ilvl="0" w:tplc="80C68C0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Marlett" w:hAnsi="Marlett"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Marlett" w:hAnsi="Marlett"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Marlett" w:hAnsi="Marlett" w:hint="default"/>
      </w:rPr>
    </w:lvl>
  </w:abstractNum>
  <w:num w:numId="1">
    <w:abstractNumId w:val="5"/>
  </w:num>
  <w:num w:numId="2">
    <w:abstractNumId w:val="2"/>
  </w:num>
  <w:num w:numId="3">
    <w:abstractNumId w:val="4"/>
  </w:num>
  <w:num w:numId="4">
    <w:abstractNumId w:val="7"/>
  </w:num>
  <w:num w:numId="5">
    <w:abstractNumId w:val="1"/>
  </w:num>
  <w:num w:numId="6">
    <w:abstractNumId w:val="0"/>
  </w:num>
  <w:num w:numId="7">
    <w:abstractNumId w:val="8"/>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C12D20"/>
    <w:rsid w:val="00001EFC"/>
    <w:rsid w:val="00004C5C"/>
    <w:rsid w:val="0005025C"/>
    <w:rsid w:val="000530B0"/>
    <w:rsid w:val="00054F6C"/>
    <w:rsid w:val="000649D4"/>
    <w:rsid w:val="000A2973"/>
    <w:rsid w:val="000B4651"/>
    <w:rsid w:val="000C0512"/>
    <w:rsid w:val="000C371D"/>
    <w:rsid w:val="000C7E65"/>
    <w:rsid w:val="000D5336"/>
    <w:rsid w:val="000E788A"/>
    <w:rsid w:val="000F26D0"/>
    <w:rsid w:val="00116A4C"/>
    <w:rsid w:val="00157C84"/>
    <w:rsid w:val="00160A0E"/>
    <w:rsid w:val="00167314"/>
    <w:rsid w:val="001714C3"/>
    <w:rsid w:val="001716D0"/>
    <w:rsid w:val="00171C38"/>
    <w:rsid w:val="00174D2A"/>
    <w:rsid w:val="00175980"/>
    <w:rsid w:val="00177F1A"/>
    <w:rsid w:val="001864A0"/>
    <w:rsid w:val="00195EB3"/>
    <w:rsid w:val="00196543"/>
    <w:rsid w:val="001A59AB"/>
    <w:rsid w:val="001A623D"/>
    <w:rsid w:val="001B2A28"/>
    <w:rsid w:val="001B3A5F"/>
    <w:rsid w:val="001C025F"/>
    <w:rsid w:val="001C05A1"/>
    <w:rsid w:val="001C2868"/>
    <w:rsid w:val="001C717A"/>
    <w:rsid w:val="001D2CA0"/>
    <w:rsid w:val="001E5F14"/>
    <w:rsid w:val="001F3A14"/>
    <w:rsid w:val="001F5751"/>
    <w:rsid w:val="001F7BA8"/>
    <w:rsid w:val="0020025F"/>
    <w:rsid w:val="00210610"/>
    <w:rsid w:val="00210ECA"/>
    <w:rsid w:val="00220C22"/>
    <w:rsid w:val="0022756E"/>
    <w:rsid w:val="0024281A"/>
    <w:rsid w:val="00263BF1"/>
    <w:rsid w:val="002659F0"/>
    <w:rsid w:val="00284FB0"/>
    <w:rsid w:val="00287817"/>
    <w:rsid w:val="00287CFC"/>
    <w:rsid w:val="002A0117"/>
    <w:rsid w:val="002B2030"/>
    <w:rsid w:val="002B7844"/>
    <w:rsid w:val="002C4C91"/>
    <w:rsid w:val="002C602A"/>
    <w:rsid w:val="002C6A39"/>
    <w:rsid w:val="002D0FDD"/>
    <w:rsid w:val="002D4709"/>
    <w:rsid w:val="002E61CC"/>
    <w:rsid w:val="002F7143"/>
    <w:rsid w:val="00301536"/>
    <w:rsid w:val="0030629B"/>
    <w:rsid w:val="00311A12"/>
    <w:rsid w:val="00312FA0"/>
    <w:rsid w:val="00320DF3"/>
    <w:rsid w:val="00341042"/>
    <w:rsid w:val="003438F4"/>
    <w:rsid w:val="003444A1"/>
    <w:rsid w:val="0034671E"/>
    <w:rsid w:val="003535D0"/>
    <w:rsid w:val="00367A91"/>
    <w:rsid w:val="0037165F"/>
    <w:rsid w:val="003750CA"/>
    <w:rsid w:val="00375170"/>
    <w:rsid w:val="00377751"/>
    <w:rsid w:val="00380A85"/>
    <w:rsid w:val="00386E5C"/>
    <w:rsid w:val="00394E33"/>
    <w:rsid w:val="003A1ED7"/>
    <w:rsid w:val="003D01B4"/>
    <w:rsid w:val="003E1E75"/>
    <w:rsid w:val="003E4F3A"/>
    <w:rsid w:val="003F038E"/>
    <w:rsid w:val="003F6ED5"/>
    <w:rsid w:val="00416F14"/>
    <w:rsid w:val="00422A27"/>
    <w:rsid w:val="00427CB8"/>
    <w:rsid w:val="00437491"/>
    <w:rsid w:val="00445836"/>
    <w:rsid w:val="00451BAD"/>
    <w:rsid w:val="00453DEC"/>
    <w:rsid w:val="00454721"/>
    <w:rsid w:val="00454B75"/>
    <w:rsid w:val="00476500"/>
    <w:rsid w:val="004774A5"/>
    <w:rsid w:val="004B4071"/>
    <w:rsid w:val="004C0C29"/>
    <w:rsid w:val="004C7A50"/>
    <w:rsid w:val="004E4220"/>
    <w:rsid w:val="00511380"/>
    <w:rsid w:val="00514E97"/>
    <w:rsid w:val="005178EB"/>
    <w:rsid w:val="0052376F"/>
    <w:rsid w:val="005256D2"/>
    <w:rsid w:val="005349D8"/>
    <w:rsid w:val="00551709"/>
    <w:rsid w:val="00562646"/>
    <w:rsid w:val="005708D1"/>
    <w:rsid w:val="0057091C"/>
    <w:rsid w:val="00575D06"/>
    <w:rsid w:val="00581E69"/>
    <w:rsid w:val="005838FC"/>
    <w:rsid w:val="00585BAE"/>
    <w:rsid w:val="00591CF2"/>
    <w:rsid w:val="00596704"/>
    <w:rsid w:val="005A2B99"/>
    <w:rsid w:val="005B6497"/>
    <w:rsid w:val="005B6EE6"/>
    <w:rsid w:val="005C5355"/>
    <w:rsid w:val="005D2D5E"/>
    <w:rsid w:val="00601434"/>
    <w:rsid w:val="00607A26"/>
    <w:rsid w:val="006238E8"/>
    <w:rsid w:val="00624634"/>
    <w:rsid w:val="00634D33"/>
    <w:rsid w:val="006401BB"/>
    <w:rsid w:val="006457FD"/>
    <w:rsid w:val="00651864"/>
    <w:rsid w:val="00660BCC"/>
    <w:rsid w:val="006657AB"/>
    <w:rsid w:val="00670043"/>
    <w:rsid w:val="006830CE"/>
    <w:rsid w:val="00691817"/>
    <w:rsid w:val="00694C71"/>
    <w:rsid w:val="006A0F34"/>
    <w:rsid w:val="006A1F0C"/>
    <w:rsid w:val="006B7A6E"/>
    <w:rsid w:val="006E3910"/>
    <w:rsid w:val="00703F70"/>
    <w:rsid w:val="00707127"/>
    <w:rsid w:val="00711B07"/>
    <w:rsid w:val="00742164"/>
    <w:rsid w:val="00747657"/>
    <w:rsid w:val="007546D9"/>
    <w:rsid w:val="0076353C"/>
    <w:rsid w:val="00765506"/>
    <w:rsid w:val="00790A13"/>
    <w:rsid w:val="00790E2E"/>
    <w:rsid w:val="00794C3F"/>
    <w:rsid w:val="007B5DC2"/>
    <w:rsid w:val="007C1CDF"/>
    <w:rsid w:val="007D25FD"/>
    <w:rsid w:val="007E01E2"/>
    <w:rsid w:val="007E0E30"/>
    <w:rsid w:val="007E6D48"/>
    <w:rsid w:val="008038B1"/>
    <w:rsid w:val="00812B48"/>
    <w:rsid w:val="00823599"/>
    <w:rsid w:val="00827A5A"/>
    <w:rsid w:val="00830A45"/>
    <w:rsid w:val="0083588B"/>
    <w:rsid w:val="00857719"/>
    <w:rsid w:val="00861D18"/>
    <w:rsid w:val="00864F1F"/>
    <w:rsid w:val="00873EB7"/>
    <w:rsid w:val="00883930"/>
    <w:rsid w:val="008843D7"/>
    <w:rsid w:val="008878E6"/>
    <w:rsid w:val="0089208F"/>
    <w:rsid w:val="00892A0F"/>
    <w:rsid w:val="00893925"/>
    <w:rsid w:val="00894EE8"/>
    <w:rsid w:val="008974E3"/>
    <w:rsid w:val="00897B45"/>
    <w:rsid w:val="008A2E83"/>
    <w:rsid w:val="008A6EB1"/>
    <w:rsid w:val="008B0D05"/>
    <w:rsid w:val="008C434A"/>
    <w:rsid w:val="008D75A0"/>
    <w:rsid w:val="00914728"/>
    <w:rsid w:val="009173B1"/>
    <w:rsid w:val="00921B48"/>
    <w:rsid w:val="009226FE"/>
    <w:rsid w:val="00926813"/>
    <w:rsid w:val="00927310"/>
    <w:rsid w:val="00927772"/>
    <w:rsid w:val="0093052C"/>
    <w:rsid w:val="00931F23"/>
    <w:rsid w:val="00951D73"/>
    <w:rsid w:val="00957AC3"/>
    <w:rsid w:val="00971DC2"/>
    <w:rsid w:val="00972EC1"/>
    <w:rsid w:val="009839E5"/>
    <w:rsid w:val="009A0AE8"/>
    <w:rsid w:val="009A31B4"/>
    <w:rsid w:val="009B29E1"/>
    <w:rsid w:val="009C2C3C"/>
    <w:rsid w:val="009D24D3"/>
    <w:rsid w:val="009D6BCB"/>
    <w:rsid w:val="009E26B9"/>
    <w:rsid w:val="009F0AEB"/>
    <w:rsid w:val="00A160AA"/>
    <w:rsid w:val="00A30D61"/>
    <w:rsid w:val="00A374CA"/>
    <w:rsid w:val="00A37924"/>
    <w:rsid w:val="00A40491"/>
    <w:rsid w:val="00A43706"/>
    <w:rsid w:val="00A47ED2"/>
    <w:rsid w:val="00A50FFA"/>
    <w:rsid w:val="00A649F6"/>
    <w:rsid w:val="00A67B5C"/>
    <w:rsid w:val="00A74DF5"/>
    <w:rsid w:val="00A8456B"/>
    <w:rsid w:val="00A84C88"/>
    <w:rsid w:val="00A867BF"/>
    <w:rsid w:val="00A94D9E"/>
    <w:rsid w:val="00A969A9"/>
    <w:rsid w:val="00AA596A"/>
    <w:rsid w:val="00AB636E"/>
    <w:rsid w:val="00AC05AF"/>
    <w:rsid w:val="00AD3495"/>
    <w:rsid w:val="00AD4EDE"/>
    <w:rsid w:val="00AD7AB8"/>
    <w:rsid w:val="00AF1DEC"/>
    <w:rsid w:val="00B07890"/>
    <w:rsid w:val="00B40693"/>
    <w:rsid w:val="00B57C90"/>
    <w:rsid w:val="00B742FE"/>
    <w:rsid w:val="00B86D07"/>
    <w:rsid w:val="00B955AE"/>
    <w:rsid w:val="00BA759A"/>
    <w:rsid w:val="00BB405F"/>
    <w:rsid w:val="00BC32DB"/>
    <w:rsid w:val="00BC484D"/>
    <w:rsid w:val="00BD1590"/>
    <w:rsid w:val="00BD175D"/>
    <w:rsid w:val="00BD4974"/>
    <w:rsid w:val="00BE1044"/>
    <w:rsid w:val="00C04EA4"/>
    <w:rsid w:val="00C12D20"/>
    <w:rsid w:val="00C15C07"/>
    <w:rsid w:val="00C41DA3"/>
    <w:rsid w:val="00C442FA"/>
    <w:rsid w:val="00C4785A"/>
    <w:rsid w:val="00C500C3"/>
    <w:rsid w:val="00C530EA"/>
    <w:rsid w:val="00C61FD7"/>
    <w:rsid w:val="00C64C44"/>
    <w:rsid w:val="00C77609"/>
    <w:rsid w:val="00C81804"/>
    <w:rsid w:val="00CA0986"/>
    <w:rsid w:val="00CA25D1"/>
    <w:rsid w:val="00CC5732"/>
    <w:rsid w:val="00CD36AE"/>
    <w:rsid w:val="00CE2A43"/>
    <w:rsid w:val="00D03DDC"/>
    <w:rsid w:val="00D0627C"/>
    <w:rsid w:val="00D10F4F"/>
    <w:rsid w:val="00D10FD8"/>
    <w:rsid w:val="00D11107"/>
    <w:rsid w:val="00D2586C"/>
    <w:rsid w:val="00D53F3D"/>
    <w:rsid w:val="00D55906"/>
    <w:rsid w:val="00D559B7"/>
    <w:rsid w:val="00D55FA0"/>
    <w:rsid w:val="00D5738B"/>
    <w:rsid w:val="00D60D77"/>
    <w:rsid w:val="00D66A06"/>
    <w:rsid w:val="00D70D89"/>
    <w:rsid w:val="00D8162E"/>
    <w:rsid w:val="00DC644F"/>
    <w:rsid w:val="00DC64D3"/>
    <w:rsid w:val="00DD49A9"/>
    <w:rsid w:val="00DE4EF5"/>
    <w:rsid w:val="00DE770F"/>
    <w:rsid w:val="00DF2E1C"/>
    <w:rsid w:val="00E127AC"/>
    <w:rsid w:val="00E12E11"/>
    <w:rsid w:val="00E26402"/>
    <w:rsid w:val="00E3110E"/>
    <w:rsid w:val="00E42F27"/>
    <w:rsid w:val="00E5372A"/>
    <w:rsid w:val="00E67A13"/>
    <w:rsid w:val="00E703D9"/>
    <w:rsid w:val="00E70787"/>
    <w:rsid w:val="00E8249F"/>
    <w:rsid w:val="00E84368"/>
    <w:rsid w:val="00E91921"/>
    <w:rsid w:val="00E9376C"/>
    <w:rsid w:val="00EA0C11"/>
    <w:rsid w:val="00EA7F0E"/>
    <w:rsid w:val="00EB119F"/>
    <w:rsid w:val="00EB3191"/>
    <w:rsid w:val="00EC2237"/>
    <w:rsid w:val="00EC2871"/>
    <w:rsid w:val="00ED4028"/>
    <w:rsid w:val="00EF1E52"/>
    <w:rsid w:val="00EF4FDA"/>
    <w:rsid w:val="00EF6098"/>
    <w:rsid w:val="00F03B50"/>
    <w:rsid w:val="00F059A6"/>
    <w:rsid w:val="00F2126D"/>
    <w:rsid w:val="00F22233"/>
    <w:rsid w:val="00F313C3"/>
    <w:rsid w:val="00F37F6B"/>
    <w:rsid w:val="00F533C1"/>
    <w:rsid w:val="00F81AA3"/>
    <w:rsid w:val="00F84DEE"/>
    <w:rsid w:val="00F9640A"/>
    <w:rsid w:val="00FB4A29"/>
    <w:rsid w:val="00FC1550"/>
    <w:rsid w:val="00FE3CE9"/>
    <w:rsid w:val="00FE7C76"/>
    <w:rsid w:val="00FF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B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CF2"/>
    <w:rPr>
      <w:sz w:val="24"/>
      <w:szCs w:val="24"/>
    </w:rPr>
  </w:style>
  <w:style w:type="paragraph" w:styleId="Heading1">
    <w:name w:val="heading 1"/>
    <w:basedOn w:val="Normal"/>
    <w:next w:val="Normal"/>
    <w:qFormat/>
    <w:rsid w:val="00591CF2"/>
    <w:pPr>
      <w:keepNext/>
      <w:tabs>
        <w:tab w:val="left" w:pos="720"/>
      </w:tabs>
      <w:ind w:left="720"/>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1CF2"/>
    <w:pPr>
      <w:tabs>
        <w:tab w:val="center" w:pos="4320"/>
        <w:tab w:val="right" w:pos="8640"/>
      </w:tabs>
    </w:pPr>
  </w:style>
  <w:style w:type="paragraph" w:styleId="Footer">
    <w:name w:val="footer"/>
    <w:basedOn w:val="Normal"/>
    <w:rsid w:val="00591CF2"/>
    <w:pPr>
      <w:tabs>
        <w:tab w:val="center" w:pos="4320"/>
        <w:tab w:val="right" w:pos="8640"/>
      </w:tabs>
    </w:pPr>
  </w:style>
  <w:style w:type="character" w:styleId="PageNumber">
    <w:name w:val="page number"/>
    <w:basedOn w:val="DefaultParagraphFont"/>
    <w:rsid w:val="00591CF2"/>
  </w:style>
  <w:style w:type="paragraph" w:customStyle="1" w:styleId="Item">
    <w:name w:val="Item"/>
    <w:basedOn w:val="Normal"/>
    <w:rsid w:val="00591CF2"/>
    <w:pPr>
      <w:ind w:left="4320" w:hanging="1080"/>
    </w:pPr>
    <w:rPr>
      <w:rFonts w:ascii="Arial" w:hAnsi="Arial"/>
      <w:szCs w:val="20"/>
    </w:rPr>
  </w:style>
  <w:style w:type="paragraph" w:customStyle="1" w:styleId="SubsectionText">
    <w:name w:val="Subsection Text"/>
    <w:basedOn w:val="Normal"/>
    <w:rsid w:val="00591CF2"/>
    <w:pPr>
      <w:ind w:left="2160"/>
    </w:pPr>
    <w:rPr>
      <w:rFonts w:ascii="Arial" w:hAnsi="Arial"/>
      <w:szCs w:val="20"/>
    </w:rPr>
  </w:style>
  <w:style w:type="character" w:styleId="Hyperlink">
    <w:name w:val="Hyperlink"/>
    <w:basedOn w:val="DefaultParagraphFont"/>
    <w:rsid w:val="00591CF2"/>
    <w:rPr>
      <w:color w:val="0000FF"/>
      <w:u w:val="single"/>
    </w:rPr>
  </w:style>
  <w:style w:type="character" w:customStyle="1" w:styleId="SectionTitle">
    <w:name w:val="Section Title"/>
    <w:basedOn w:val="DefaultParagraphFont"/>
    <w:autoRedefine/>
    <w:rsid w:val="00591CF2"/>
    <w:rPr>
      <w:u w:val="single"/>
    </w:rPr>
  </w:style>
  <w:style w:type="paragraph" w:customStyle="1" w:styleId="Subdivision">
    <w:name w:val="Subdivision"/>
    <w:basedOn w:val="SubsectionText"/>
    <w:rsid w:val="00591CF2"/>
    <w:pPr>
      <w:tabs>
        <w:tab w:val="left" w:pos="3240"/>
      </w:tabs>
      <w:ind w:left="3240" w:hanging="1080"/>
    </w:pPr>
  </w:style>
  <w:style w:type="paragraph" w:customStyle="1" w:styleId="SubdivisionText">
    <w:name w:val="Subdivision Text"/>
    <w:basedOn w:val="SubsectionText"/>
    <w:rsid w:val="00591CF2"/>
    <w:pPr>
      <w:tabs>
        <w:tab w:val="left" w:pos="4320"/>
      </w:tabs>
      <w:ind w:left="3240"/>
    </w:pPr>
  </w:style>
  <w:style w:type="paragraph" w:styleId="PlainText">
    <w:name w:val="Plain Text"/>
    <w:basedOn w:val="Normal"/>
    <w:link w:val="PlainTextChar"/>
    <w:rsid w:val="00591CF2"/>
    <w:rPr>
      <w:rFonts w:ascii="Courier New" w:hAnsi="Courier New" w:cs="Courier New"/>
      <w:sz w:val="20"/>
      <w:szCs w:val="20"/>
    </w:rPr>
  </w:style>
  <w:style w:type="paragraph" w:styleId="BodyTextIndent3">
    <w:name w:val="Body Text Indent 3"/>
    <w:basedOn w:val="Normal"/>
    <w:rsid w:val="00591CF2"/>
    <w:pPr>
      <w:ind w:left="540" w:hanging="540"/>
    </w:pPr>
    <w:rPr>
      <w:rFonts w:ascii="Arial" w:hAnsi="Arial"/>
      <w:sz w:val="20"/>
      <w:szCs w:val="20"/>
    </w:rPr>
  </w:style>
  <w:style w:type="paragraph" w:customStyle="1" w:styleId="SubsectionHeading">
    <w:name w:val="Subsection  Heading"/>
    <w:basedOn w:val="Normal"/>
    <w:rsid w:val="00591CF2"/>
    <w:pPr>
      <w:ind w:left="1440"/>
      <w:outlineLvl w:val="2"/>
    </w:pPr>
    <w:rPr>
      <w:rFonts w:ascii="Arial" w:hAnsi="Arial"/>
      <w:szCs w:val="20"/>
    </w:rPr>
  </w:style>
  <w:style w:type="paragraph" w:customStyle="1" w:styleId="SectionText">
    <w:name w:val="Section Text"/>
    <w:basedOn w:val="Normal"/>
    <w:rsid w:val="00591CF2"/>
    <w:pPr>
      <w:ind w:left="1440"/>
    </w:pPr>
    <w:rPr>
      <w:rFonts w:ascii="Arial" w:hAnsi="Arial"/>
      <w:szCs w:val="20"/>
    </w:rPr>
  </w:style>
  <w:style w:type="paragraph" w:styleId="BodyTextIndent">
    <w:name w:val="Body Text Indent"/>
    <w:basedOn w:val="Normal"/>
    <w:rsid w:val="00591CF2"/>
    <w:pPr>
      <w:ind w:left="720"/>
    </w:pPr>
    <w:rPr>
      <w:rFonts w:ascii="Arial" w:hAnsi="Arial" w:cs="Arial"/>
    </w:rPr>
  </w:style>
  <w:style w:type="character" w:styleId="FollowedHyperlink">
    <w:name w:val="FollowedHyperlink"/>
    <w:basedOn w:val="DefaultParagraphFont"/>
    <w:rsid w:val="00591CF2"/>
    <w:rPr>
      <w:color w:val="800080"/>
      <w:u w:val="single"/>
    </w:rPr>
  </w:style>
  <w:style w:type="paragraph" w:styleId="BodyTextIndent2">
    <w:name w:val="Body Text Indent 2"/>
    <w:basedOn w:val="Normal"/>
    <w:rsid w:val="00591CF2"/>
    <w:pPr>
      <w:ind w:left="1800" w:hanging="1080"/>
    </w:pPr>
    <w:rPr>
      <w:rFonts w:ascii="Arial" w:eastAsia="MS Mincho" w:hAnsi="Arial" w:cs="Arial"/>
    </w:rPr>
  </w:style>
  <w:style w:type="paragraph" w:styleId="BalloonText">
    <w:name w:val="Balloon Text"/>
    <w:basedOn w:val="Normal"/>
    <w:semiHidden/>
    <w:rsid w:val="00311A12"/>
    <w:rPr>
      <w:rFonts w:ascii="Tahoma" w:hAnsi="Tahoma" w:cs="Tahoma"/>
      <w:sz w:val="16"/>
      <w:szCs w:val="16"/>
    </w:rPr>
  </w:style>
  <w:style w:type="character" w:styleId="Strong">
    <w:name w:val="Strong"/>
    <w:basedOn w:val="DefaultParagraphFont"/>
    <w:qFormat/>
    <w:rsid w:val="00D60D77"/>
    <w:rPr>
      <w:b/>
      <w:bCs/>
    </w:rPr>
  </w:style>
  <w:style w:type="character" w:customStyle="1" w:styleId="PlainTextChar">
    <w:name w:val="Plain Text Char"/>
    <w:basedOn w:val="DefaultParagraphFont"/>
    <w:link w:val="PlainText"/>
    <w:rsid w:val="000530B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377">
      <w:bodyDiv w:val="1"/>
      <w:marLeft w:val="0"/>
      <w:marRight w:val="0"/>
      <w:marTop w:val="0"/>
      <w:marBottom w:val="0"/>
      <w:divBdr>
        <w:top w:val="none" w:sz="0" w:space="0" w:color="auto"/>
        <w:left w:val="none" w:sz="0" w:space="0" w:color="auto"/>
        <w:bottom w:val="none" w:sz="0" w:space="0" w:color="auto"/>
        <w:right w:val="none" w:sz="0" w:space="0" w:color="auto"/>
      </w:divBdr>
    </w:div>
    <w:div w:id="147866508">
      <w:bodyDiv w:val="1"/>
      <w:marLeft w:val="0"/>
      <w:marRight w:val="0"/>
      <w:marTop w:val="0"/>
      <w:marBottom w:val="0"/>
      <w:divBdr>
        <w:top w:val="none" w:sz="0" w:space="0" w:color="auto"/>
        <w:left w:val="none" w:sz="0" w:space="0" w:color="auto"/>
        <w:bottom w:val="none" w:sz="0" w:space="0" w:color="auto"/>
        <w:right w:val="none" w:sz="0" w:space="0" w:color="auto"/>
      </w:divBdr>
    </w:div>
    <w:div w:id="450243281">
      <w:bodyDiv w:val="1"/>
      <w:marLeft w:val="0"/>
      <w:marRight w:val="0"/>
      <w:marTop w:val="0"/>
      <w:marBottom w:val="0"/>
      <w:divBdr>
        <w:top w:val="none" w:sz="0" w:space="0" w:color="auto"/>
        <w:left w:val="none" w:sz="0" w:space="0" w:color="auto"/>
        <w:bottom w:val="none" w:sz="0" w:space="0" w:color="auto"/>
        <w:right w:val="none" w:sz="0" w:space="0" w:color="auto"/>
      </w:divBdr>
    </w:div>
    <w:div w:id="9338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system.edu/bor/procedures/policy/policies/uts166.html" TargetMode="External"/><Relationship Id="rId18" Type="http://schemas.openxmlformats.org/officeDocument/2006/relationships/hyperlink" Target="http://www.statutes.legis.state.tx.us/Docs/ED/htm/ED.51.htm" TargetMode="External"/><Relationship Id="rId26" Type="http://schemas.openxmlformats.org/officeDocument/2006/relationships/hyperlink" Target="http://www.utsystem.edu/bor/rules/70000Series/70301.doc" TargetMode="External"/><Relationship Id="rId39" Type="http://schemas.openxmlformats.org/officeDocument/2006/relationships/hyperlink" Target="http://www.utsystem.edu/bor/rules/70000Series/70101.doc" TargetMode="External"/><Relationship Id="rId3" Type="http://schemas.openxmlformats.org/officeDocument/2006/relationships/customXml" Target="../customXml/item3.xml"/><Relationship Id="rId21" Type="http://schemas.openxmlformats.org/officeDocument/2006/relationships/hyperlink" Target="http://www.utsystem.edu/bor/rules/70000Series/70202.doc" TargetMode="External"/><Relationship Id="rId34" Type="http://schemas.openxmlformats.org/officeDocument/2006/relationships/hyperlink" Target="http://www.utsystem.edu/bor/procedures/policy/policies/uts167.html" TargetMode="External"/><Relationship Id="rId42" Type="http://schemas.openxmlformats.org/officeDocument/2006/relationships/hyperlink" Target="http://www.utsystem.edu/bor/rules/70000Series/70401.doc" TargetMode="External"/><Relationship Id="rId47"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utsystem.edu/bor/rules/90000Series/90105.doc" TargetMode="External"/><Relationship Id="rId17" Type="http://schemas.openxmlformats.org/officeDocument/2006/relationships/hyperlink" Target="http://www.utsystem.edu/ogc/outsidecounsel.htm" TargetMode="External"/><Relationship Id="rId25" Type="http://schemas.openxmlformats.org/officeDocument/2006/relationships/hyperlink" Target="http://www.utsystem.edu/bor/rules/70000Series/70101.doc" TargetMode="External"/><Relationship Id="rId33" Type="http://schemas.openxmlformats.org/officeDocument/2006/relationships/hyperlink" Target="http://www.utsystem.edu/bor/procedures/policy/policies/uts166.html" TargetMode="External"/><Relationship Id="rId38" Type="http://schemas.openxmlformats.org/officeDocument/2006/relationships/hyperlink" Target="http://www.utsystem.edu/bor/rules/60000Series/60103.doc"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atutes.legis.state.tx.us/Docs/IN/htm/IN.1601.htm" TargetMode="External"/><Relationship Id="rId20" Type="http://schemas.openxmlformats.org/officeDocument/2006/relationships/hyperlink" Target="http://www.utsystem.edu/bor/rules/70000Series/70201.doc" TargetMode="External"/><Relationship Id="rId29" Type="http://schemas.openxmlformats.org/officeDocument/2006/relationships/hyperlink" Target="http://www.statutes.legis.state.tx.us/Docs/ED/htm/ED.65.htm" TargetMode="External"/><Relationship Id="rId41" Type="http://schemas.openxmlformats.org/officeDocument/2006/relationships/hyperlink" Target="http://www.utsystem.edu/bor/rules/70000Series/7020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utsystem.edu/bor/rules/60000Series/60103.doc" TargetMode="External"/><Relationship Id="rId32" Type="http://schemas.openxmlformats.org/officeDocument/2006/relationships/hyperlink" Target="http://www.statutes.legis.state.tx.us/Docs/IN/htm/IN.1601.htm" TargetMode="External"/><Relationship Id="rId37" Type="http://schemas.openxmlformats.org/officeDocument/2006/relationships/hyperlink" Target="http://www.utsystem.edu/bor/rules/60000Series/60101.doc" TargetMode="External"/><Relationship Id="rId40" Type="http://schemas.openxmlformats.org/officeDocument/2006/relationships/hyperlink" Target="http://www.utsystem.edu/bor/rules/70000Series/70201.doc" TargetMode="External"/><Relationship Id="rId45" Type="http://schemas.openxmlformats.org/officeDocument/2006/relationships/hyperlink" Target="mailto:bor@utsystem.edu" TargetMode="External"/><Relationship Id="rId5" Type="http://schemas.openxmlformats.org/officeDocument/2006/relationships/numbering" Target="numbering.xml"/><Relationship Id="rId15" Type="http://schemas.openxmlformats.org/officeDocument/2006/relationships/hyperlink" Target="http://www.statutes.legis.state.tx.us/Docs/ED/htm/ED.51.htm" TargetMode="External"/><Relationship Id="rId23" Type="http://schemas.openxmlformats.org/officeDocument/2006/relationships/hyperlink" Target="http://www.utsystem.edu/bor/rules/60000Series/60101.doc" TargetMode="External"/><Relationship Id="rId28" Type="http://schemas.openxmlformats.org/officeDocument/2006/relationships/hyperlink" Target="http://www.statutes.legis.state.tx.us/Docs/ED/htm/ED.51.htm" TargetMode="External"/><Relationship Id="rId36" Type="http://schemas.openxmlformats.org/officeDocument/2006/relationships/hyperlink" Target="http://www.utsystem.edu/bor/rules/20000Series/20204.doc"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utsystem.edu/bor/rules/70000Series/70101.doc" TargetMode="External"/><Relationship Id="rId31" Type="http://schemas.openxmlformats.org/officeDocument/2006/relationships/hyperlink" Target="http://www.statutes.legis.state.tx.us/Docs/GV/htm/GV.669.htm" TargetMode="External"/><Relationship Id="rId44" Type="http://schemas.openxmlformats.org/officeDocument/2006/relationships/hyperlink" Target="http://www.utsystem.edu/ogc/contracts/specialcontract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system.edu/bor/procedures/policy/policies/uts167.html" TargetMode="External"/><Relationship Id="rId22" Type="http://schemas.openxmlformats.org/officeDocument/2006/relationships/hyperlink" Target="http://www.utsystem.edu/bor/rules/70000Series/70401.doc" TargetMode="External"/><Relationship Id="rId27" Type="http://schemas.openxmlformats.org/officeDocument/2006/relationships/hyperlink" Target="http://www.statutes.legis.state.tx.us/Docs/ED/htm/ED.51.htm" TargetMode="External"/><Relationship Id="rId30" Type="http://schemas.openxmlformats.org/officeDocument/2006/relationships/hyperlink" Target="http://www.statutes.legis.state.tx.us/Docs/GV/htm/GV.618.htm" TargetMode="External"/><Relationship Id="rId35" Type="http://schemas.openxmlformats.org/officeDocument/2006/relationships/hyperlink" Target="http://www.utsystem.edu/bor/procedures/policy/policies/uts145.html" TargetMode="External"/><Relationship Id="rId43" Type="http://schemas.openxmlformats.org/officeDocument/2006/relationships/hyperlink" Target="http://www.utsystem.edu/ogc/docs/outsidecounsel/litapprovalform.doc"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1ABF58C0778479EC7496ABBC852BC" ma:contentTypeVersion="0" ma:contentTypeDescription="Create a new document." ma:contentTypeScope="" ma:versionID="2b1947400fcdbfe4c07932c1a1e8f2a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A385-7D14-468A-9705-D14E457C1383}">
  <ds:schemaRefs>
    <ds:schemaRef ds:uri="http://schemas.microsoft.com/sharepoint/v3/contenttype/forms"/>
  </ds:schemaRefs>
</ds:datastoreItem>
</file>

<file path=customXml/itemProps2.xml><?xml version="1.0" encoding="utf-8"?>
<ds:datastoreItem xmlns:ds="http://schemas.openxmlformats.org/officeDocument/2006/customXml" ds:itemID="{CFF5AD7A-39D4-4BB3-9330-98D4C0CB3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EEC241-E504-4C37-BCFA-40886D3A247E}">
  <ds:schemaRef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5DA19FA-9313-444D-8359-BC33FC4C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3290</Words>
  <Characters>20966</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1</vt:lpstr>
    </vt:vector>
  </TitlesOfParts>
  <Company>UT System Administration</Company>
  <LinksUpToDate>false</LinksUpToDate>
  <CharactersWithSpaces>24208</CharactersWithSpaces>
  <SharedDoc>false</SharedDoc>
  <HLinks>
    <vt:vector size="198" baseType="variant">
      <vt:variant>
        <vt:i4>2621460</vt:i4>
      </vt:variant>
      <vt:variant>
        <vt:i4>96</vt:i4>
      </vt:variant>
      <vt:variant>
        <vt:i4>0</vt:i4>
      </vt:variant>
      <vt:variant>
        <vt:i4>5</vt:i4>
      </vt:variant>
      <vt:variant>
        <vt:lpwstr>mailto:bor@utsystem.edu</vt:lpwstr>
      </vt:variant>
      <vt:variant>
        <vt:lpwstr/>
      </vt:variant>
      <vt:variant>
        <vt:i4>1114206</vt:i4>
      </vt:variant>
      <vt:variant>
        <vt:i4>93</vt:i4>
      </vt:variant>
      <vt:variant>
        <vt:i4>0</vt:i4>
      </vt:variant>
      <vt:variant>
        <vt:i4>5</vt:i4>
      </vt:variant>
      <vt:variant>
        <vt:lpwstr>http://www.utsystem.edu/ogc/intellectualproperty/specialcontract.cfm</vt:lpwstr>
      </vt:variant>
      <vt:variant>
        <vt:lpwstr/>
      </vt:variant>
      <vt:variant>
        <vt:i4>7864433</vt:i4>
      </vt:variant>
      <vt:variant>
        <vt:i4>90</vt:i4>
      </vt:variant>
      <vt:variant>
        <vt:i4>0</vt:i4>
      </vt:variant>
      <vt:variant>
        <vt:i4>5</vt:i4>
      </vt:variant>
      <vt:variant>
        <vt:lpwstr>http://www.utsystem.edu/ogc/outsidecounsel.htm</vt:lpwstr>
      </vt:variant>
      <vt:variant>
        <vt:lpwstr/>
      </vt:variant>
      <vt:variant>
        <vt:i4>2818103</vt:i4>
      </vt:variant>
      <vt:variant>
        <vt:i4>87</vt:i4>
      </vt:variant>
      <vt:variant>
        <vt:i4>0</vt:i4>
      </vt:variant>
      <vt:variant>
        <vt:i4>5</vt:i4>
      </vt:variant>
      <vt:variant>
        <vt:lpwstr>http://www.utsystem.edu/bor/rules/70000Series/70401.doc</vt:lpwstr>
      </vt:variant>
      <vt:variant>
        <vt:lpwstr/>
      </vt:variant>
      <vt:variant>
        <vt:i4>2818098</vt:i4>
      </vt:variant>
      <vt:variant>
        <vt:i4>84</vt:i4>
      </vt:variant>
      <vt:variant>
        <vt:i4>0</vt:i4>
      </vt:variant>
      <vt:variant>
        <vt:i4>5</vt:i4>
      </vt:variant>
      <vt:variant>
        <vt:lpwstr>http://www.utsystem.edu/bor/rules/70000Series/70202.doc</vt:lpwstr>
      </vt:variant>
      <vt:variant>
        <vt:lpwstr/>
      </vt:variant>
      <vt:variant>
        <vt:i4>2818097</vt:i4>
      </vt:variant>
      <vt:variant>
        <vt:i4>81</vt:i4>
      </vt:variant>
      <vt:variant>
        <vt:i4>0</vt:i4>
      </vt:variant>
      <vt:variant>
        <vt:i4>5</vt:i4>
      </vt:variant>
      <vt:variant>
        <vt:lpwstr>http://www.utsystem.edu/bor/rules/70000Series/70201.doc</vt:lpwstr>
      </vt:variant>
      <vt:variant>
        <vt:lpwstr/>
      </vt:variant>
      <vt:variant>
        <vt:i4>2818098</vt:i4>
      </vt:variant>
      <vt:variant>
        <vt:i4>78</vt:i4>
      </vt:variant>
      <vt:variant>
        <vt:i4>0</vt:i4>
      </vt:variant>
      <vt:variant>
        <vt:i4>5</vt:i4>
      </vt:variant>
      <vt:variant>
        <vt:lpwstr>http://www.utsystem.edu/bor/rules/70000Series/70101.doc</vt:lpwstr>
      </vt:variant>
      <vt:variant>
        <vt:lpwstr/>
      </vt:variant>
      <vt:variant>
        <vt:i4>2818096</vt:i4>
      </vt:variant>
      <vt:variant>
        <vt:i4>75</vt:i4>
      </vt:variant>
      <vt:variant>
        <vt:i4>0</vt:i4>
      </vt:variant>
      <vt:variant>
        <vt:i4>5</vt:i4>
      </vt:variant>
      <vt:variant>
        <vt:lpwstr>http://www.utsystem.edu/bor/rules/60000Series/60103.doc</vt:lpwstr>
      </vt:variant>
      <vt:variant>
        <vt:lpwstr/>
      </vt:variant>
      <vt:variant>
        <vt:i4>2818098</vt:i4>
      </vt:variant>
      <vt:variant>
        <vt:i4>72</vt:i4>
      </vt:variant>
      <vt:variant>
        <vt:i4>0</vt:i4>
      </vt:variant>
      <vt:variant>
        <vt:i4>5</vt:i4>
      </vt:variant>
      <vt:variant>
        <vt:lpwstr>http://www.utsystem.edu/bor/rules/60000Series/60101.doc</vt:lpwstr>
      </vt:variant>
      <vt:variant>
        <vt:lpwstr/>
      </vt:variant>
      <vt:variant>
        <vt:i4>2818100</vt:i4>
      </vt:variant>
      <vt:variant>
        <vt:i4>69</vt:i4>
      </vt:variant>
      <vt:variant>
        <vt:i4>0</vt:i4>
      </vt:variant>
      <vt:variant>
        <vt:i4>5</vt:i4>
      </vt:variant>
      <vt:variant>
        <vt:lpwstr>http://www.utsystem.edu/bor/rules/20000Series/20204.doc</vt:lpwstr>
      </vt:variant>
      <vt:variant>
        <vt:lpwstr/>
      </vt:variant>
      <vt:variant>
        <vt:i4>1900600</vt:i4>
      </vt:variant>
      <vt:variant>
        <vt:i4>66</vt:i4>
      </vt:variant>
      <vt:variant>
        <vt:i4>0</vt:i4>
      </vt:variant>
      <vt:variant>
        <vt:i4>5</vt:i4>
      </vt:variant>
      <vt:variant>
        <vt:lpwstr>http://www.utsystem.edu/policy/lib_main.html</vt:lpwstr>
      </vt:variant>
      <vt:variant>
        <vt:lpwstr/>
      </vt:variant>
      <vt:variant>
        <vt:i4>1900600</vt:i4>
      </vt:variant>
      <vt:variant>
        <vt:i4>63</vt:i4>
      </vt:variant>
      <vt:variant>
        <vt:i4>0</vt:i4>
      </vt:variant>
      <vt:variant>
        <vt:i4>5</vt:i4>
      </vt:variant>
      <vt:variant>
        <vt:lpwstr>http://www.utsystem.edu/policy/lib_main.html</vt:lpwstr>
      </vt:variant>
      <vt:variant>
        <vt:lpwstr/>
      </vt:variant>
      <vt:variant>
        <vt:i4>1900570</vt:i4>
      </vt:variant>
      <vt:variant>
        <vt:i4>60</vt:i4>
      </vt:variant>
      <vt:variant>
        <vt:i4>0</vt:i4>
      </vt:variant>
      <vt:variant>
        <vt:i4>5</vt:i4>
      </vt:variant>
      <vt:variant>
        <vt:lpwstr>http://www.statutes.legis.state.tx.us/Docs/IN/htm/IN.1601.htm</vt:lpwstr>
      </vt:variant>
      <vt:variant>
        <vt:lpwstr/>
      </vt:variant>
      <vt:variant>
        <vt:i4>5898255</vt:i4>
      </vt:variant>
      <vt:variant>
        <vt:i4>57</vt:i4>
      </vt:variant>
      <vt:variant>
        <vt:i4>0</vt:i4>
      </vt:variant>
      <vt:variant>
        <vt:i4>5</vt:i4>
      </vt:variant>
      <vt:variant>
        <vt:lpwstr>http://www.statutes.legis.state.tx.us/Docs/GV/htm/GV.669.htm</vt:lpwstr>
      </vt:variant>
      <vt:variant>
        <vt:lpwstr/>
      </vt:variant>
      <vt:variant>
        <vt:i4>7602230</vt:i4>
      </vt:variant>
      <vt:variant>
        <vt:i4>54</vt:i4>
      </vt:variant>
      <vt:variant>
        <vt:i4>0</vt:i4>
      </vt:variant>
      <vt:variant>
        <vt:i4>5</vt:i4>
      </vt:variant>
      <vt:variant>
        <vt:lpwstr>http://www.statutes.legis.state.tx.us/Docs/GV/htm/GV.618.htm</vt:lpwstr>
      </vt:variant>
      <vt:variant>
        <vt:lpwstr>618.001</vt:lpwstr>
      </vt:variant>
      <vt:variant>
        <vt:i4>2752566</vt:i4>
      </vt:variant>
      <vt:variant>
        <vt:i4>51</vt:i4>
      </vt:variant>
      <vt:variant>
        <vt:i4>0</vt:i4>
      </vt:variant>
      <vt:variant>
        <vt:i4>5</vt:i4>
      </vt:variant>
      <vt:variant>
        <vt:lpwstr>http://www.statutes.legis.state.tx.us/Docs/ED/htm/ED.65.htm</vt:lpwstr>
      </vt:variant>
      <vt:variant>
        <vt:lpwstr>65.31</vt:lpwstr>
      </vt:variant>
      <vt:variant>
        <vt:i4>2031621</vt:i4>
      </vt:variant>
      <vt:variant>
        <vt:i4>48</vt:i4>
      </vt:variant>
      <vt:variant>
        <vt:i4>0</vt:i4>
      </vt:variant>
      <vt:variant>
        <vt:i4>5</vt:i4>
      </vt:variant>
      <vt:variant>
        <vt:lpwstr>http://www.statutes.legis.state.tx.us/Docs/ED/htm/ED.51.htm</vt:lpwstr>
      </vt:variant>
      <vt:variant>
        <vt:lpwstr>51.948</vt:lpwstr>
      </vt:variant>
      <vt:variant>
        <vt:i4>2031619</vt:i4>
      </vt:variant>
      <vt:variant>
        <vt:i4>45</vt:i4>
      </vt:variant>
      <vt:variant>
        <vt:i4>0</vt:i4>
      </vt:variant>
      <vt:variant>
        <vt:i4>5</vt:i4>
      </vt:variant>
      <vt:variant>
        <vt:lpwstr>http://www.statutes.legis.state.tx.us/Docs/ED/htm/ED.51.htm</vt:lpwstr>
      </vt:variant>
      <vt:variant>
        <vt:lpwstr>51.928</vt:lpwstr>
      </vt:variant>
      <vt:variant>
        <vt:i4>2818096</vt:i4>
      </vt:variant>
      <vt:variant>
        <vt:i4>42</vt:i4>
      </vt:variant>
      <vt:variant>
        <vt:i4>0</vt:i4>
      </vt:variant>
      <vt:variant>
        <vt:i4>5</vt:i4>
      </vt:variant>
      <vt:variant>
        <vt:lpwstr>http://www.utsystem.edu/bor/rules/70000Series/70301.doc</vt:lpwstr>
      </vt:variant>
      <vt:variant>
        <vt:lpwstr/>
      </vt:variant>
      <vt:variant>
        <vt:i4>2818098</vt:i4>
      </vt:variant>
      <vt:variant>
        <vt:i4>39</vt:i4>
      </vt:variant>
      <vt:variant>
        <vt:i4>0</vt:i4>
      </vt:variant>
      <vt:variant>
        <vt:i4>5</vt:i4>
      </vt:variant>
      <vt:variant>
        <vt:lpwstr>http://www.utsystem.edu/bor/rules/70000Series/70101.doc</vt:lpwstr>
      </vt:variant>
      <vt:variant>
        <vt:lpwstr/>
      </vt:variant>
      <vt:variant>
        <vt:i4>2818096</vt:i4>
      </vt:variant>
      <vt:variant>
        <vt:i4>36</vt:i4>
      </vt:variant>
      <vt:variant>
        <vt:i4>0</vt:i4>
      </vt:variant>
      <vt:variant>
        <vt:i4>5</vt:i4>
      </vt:variant>
      <vt:variant>
        <vt:lpwstr>http://www.utsystem.edu/bor/rules/60000Series/60103.doc</vt:lpwstr>
      </vt:variant>
      <vt:variant>
        <vt:lpwstr/>
      </vt:variant>
      <vt:variant>
        <vt:i4>2818098</vt:i4>
      </vt:variant>
      <vt:variant>
        <vt:i4>33</vt:i4>
      </vt:variant>
      <vt:variant>
        <vt:i4>0</vt:i4>
      </vt:variant>
      <vt:variant>
        <vt:i4>5</vt:i4>
      </vt:variant>
      <vt:variant>
        <vt:lpwstr>http://www.utsystem.edu/bor/rules/60000Series/60101.doc</vt:lpwstr>
      </vt:variant>
      <vt:variant>
        <vt:lpwstr/>
      </vt:variant>
      <vt:variant>
        <vt:i4>2818103</vt:i4>
      </vt:variant>
      <vt:variant>
        <vt:i4>30</vt:i4>
      </vt:variant>
      <vt:variant>
        <vt:i4>0</vt:i4>
      </vt:variant>
      <vt:variant>
        <vt:i4>5</vt:i4>
      </vt:variant>
      <vt:variant>
        <vt:lpwstr>http://www.utsystem.edu/bor/rules/70000Series/70401.doc</vt:lpwstr>
      </vt:variant>
      <vt:variant>
        <vt:lpwstr/>
      </vt:variant>
      <vt:variant>
        <vt:i4>2818098</vt:i4>
      </vt:variant>
      <vt:variant>
        <vt:i4>27</vt:i4>
      </vt:variant>
      <vt:variant>
        <vt:i4>0</vt:i4>
      </vt:variant>
      <vt:variant>
        <vt:i4>5</vt:i4>
      </vt:variant>
      <vt:variant>
        <vt:lpwstr>http://www.utsystem.edu/bor/rules/70000Series/70202.doc</vt:lpwstr>
      </vt:variant>
      <vt:variant>
        <vt:lpwstr/>
      </vt:variant>
      <vt:variant>
        <vt:i4>2818097</vt:i4>
      </vt:variant>
      <vt:variant>
        <vt:i4>24</vt:i4>
      </vt:variant>
      <vt:variant>
        <vt:i4>0</vt:i4>
      </vt:variant>
      <vt:variant>
        <vt:i4>5</vt:i4>
      </vt:variant>
      <vt:variant>
        <vt:lpwstr>http://www.utsystem.edu/bor/rules/70000Series/70201.doc</vt:lpwstr>
      </vt:variant>
      <vt:variant>
        <vt:lpwstr/>
      </vt:variant>
      <vt:variant>
        <vt:i4>2818098</vt:i4>
      </vt:variant>
      <vt:variant>
        <vt:i4>21</vt:i4>
      </vt:variant>
      <vt:variant>
        <vt:i4>0</vt:i4>
      </vt:variant>
      <vt:variant>
        <vt:i4>5</vt:i4>
      </vt:variant>
      <vt:variant>
        <vt:lpwstr>http://www.utsystem.edu/bor/rules/70000Series/70101.doc</vt:lpwstr>
      </vt:variant>
      <vt:variant>
        <vt:lpwstr/>
      </vt:variant>
      <vt:variant>
        <vt:i4>7864433</vt:i4>
      </vt:variant>
      <vt:variant>
        <vt:i4>18</vt:i4>
      </vt:variant>
      <vt:variant>
        <vt:i4>0</vt:i4>
      </vt:variant>
      <vt:variant>
        <vt:i4>5</vt:i4>
      </vt:variant>
      <vt:variant>
        <vt:lpwstr>http://www.utsystem.edu/ogc/outsidecounsel.htm</vt:lpwstr>
      </vt:variant>
      <vt:variant>
        <vt:lpwstr/>
      </vt:variant>
      <vt:variant>
        <vt:i4>1900570</vt:i4>
      </vt:variant>
      <vt:variant>
        <vt:i4>15</vt:i4>
      </vt:variant>
      <vt:variant>
        <vt:i4>0</vt:i4>
      </vt:variant>
      <vt:variant>
        <vt:i4>5</vt:i4>
      </vt:variant>
      <vt:variant>
        <vt:lpwstr>http://www.statutes.legis.state.tx.us/Docs/IN/htm/IN.1601.htm</vt:lpwstr>
      </vt:variant>
      <vt:variant>
        <vt:lpwstr/>
      </vt:variant>
      <vt:variant>
        <vt:i4>2031621</vt:i4>
      </vt:variant>
      <vt:variant>
        <vt:i4>12</vt:i4>
      </vt:variant>
      <vt:variant>
        <vt:i4>0</vt:i4>
      </vt:variant>
      <vt:variant>
        <vt:i4>5</vt:i4>
      </vt:variant>
      <vt:variant>
        <vt:lpwstr>http://www.statutes.legis.state.tx.us/Docs/ED/htm/ED.51.htm</vt:lpwstr>
      </vt:variant>
      <vt:variant>
        <vt:lpwstr>51.948</vt:lpwstr>
      </vt:variant>
      <vt:variant>
        <vt:i4>1900600</vt:i4>
      </vt:variant>
      <vt:variant>
        <vt:i4>9</vt:i4>
      </vt:variant>
      <vt:variant>
        <vt:i4>0</vt:i4>
      </vt:variant>
      <vt:variant>
        <vt:i4>5</vt:i4>
      </vt:variant>
      <vt:variant>
        <vt:lpwstr>http://www.utsystem.edu/policy/lib_main.html</vt:lpwstr>
      </vt:variant>
      <vt:variant>
        <vt:lpwstr/>
      </vt:variant>
      <vt:variant>
        <vt:i4>1900600</vt:i4>
      </vt:variant>
      <vt:variant>
        <vt:i4>6</vt:i4>
      </vt:variant>
      <vt:variant>
        <vt:i4>0</vt:i4>
      </vt:variant>
      <vt:variant>
        <vt:i4>5</vt:i4>
      </vt:variant>
      <vt:variant>
        <vt:lpwstr>http://www.utsystem.edu/policy/lib_main.html</vt:lpwstr>
      </vt:variant>
      <vt:variant>
        <vt:lpwstr/>
      </vt:variant>
      <vt:variant>
        <vt:i4>2818102</vt:i4>
      </vt:variant>
      <vt:variant>
        <vt:i4>3</vt:i4>
      </vt:variant>
      <vt:variant>
        <vt:i4>0</vt:i4>
      </vt:variant>
      <vt:variant>
        <vt:i4>5</vt:i4>
      </vt:variant>
      <vt:variant>
        <vt:lpwstr>http://www.utsystem.edu/bor/rules/90000Series/90105.doc</vt:lpwstr>
      </vt:variant>
      <vt:variant>
        <vt:lpwstr/>
      </vt:variant>
      <vt:variant>
        <vt:i4>2031621</vt:i4>
      </vt:variant>
      <vt:variant>
        <vt:i4>0</vt:i4>
      </vt:variant>
      <vt:variant>
        <vt:i4>0</vt:i4>
      </vt:variant>
      <vt:variant>
        <vt:i4>5</vt:i4>
      </vt:variant>
      <vt:variant>
        <vt:lpwstr>http://www.statutes.legis.state.tx.us/Docs/ED/htm/ED.51.htm</vt:lpwstr>
      </vt:variant>
      <vt:variant>
        <vt:lpwstr>51.948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AMART</dc:creator>
  <cp:lastModifiedBy>cfelkel</cp:lastModifiedBy>
  <cp:revision>14</cp:revision>
  <cp:lastPrinted>2011-02-28T16:30:00Z</cp:lastPrinted>
  <dcterms:created xsi:type="dcterms:W3CDTF">2011-04-15T17:33:00Z</dcterms:created>
  <dcterms:modified xsi:type="dcterms:W3CDTF">2012-05-10T13:02:00Z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0x010100BB31ABF58C0778479EC7496ABBC852BC</vt:lpwstr>
  </property>
</Properties>
</file>