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465" w:rsidRPr="00760D76" w:rsidRDefault="006B317D" w:rsidP="002E3465">
      <w:pPr>
        <w:jc w:val="center"/>
        <w:rPr>
          <w:rFonts w:eastAsia="Times New Roman" w:cs="Arial"/>
          <w:b/>
          <w:sz w:val="24"/>
          <w:szCs w:val="24"/>
        </w:rPr>
      </w:pPr>
      <w:bookmarkStart w:id="0" w:name="_GoBack"/>
      <w:bookmarkEnd w:id="0"/>
      <w:r w:rsidRPr="00760D76">
        <w:rPr>
          <w:rFonts w:eastAsia="Times New Roman" w:cs="Arial"/>
          <w:b/>
          <w:sz w:val="24"/>
          <w:szCs w:val="24"/>
        </w:rPr>
        <w:t>INSURANCE REQUIREMENTS</w:t>
      </w:r>
    </w:p>
    <w:p w:rsidR="00BC4B49" w:rsidRPr="00760D76" w:rsidRDefault="00BC4B49" w:rsidP="002E3465">
      <w:pPr>
        <w:jc w:val="center"/>
        <w:rPr>
          <w:rFonts w:eastAsia="Times New Roman" w:cs="Arial"/>
          <w:b/>
          <w:sz w:val="24"/>
          <w:szCs w:val="24"/>
        </w:rPr>
      </w:pPr>
    </w:p>
    <w:p w:rsidR="002E3465" w:rsidRPr="00760D76" w:rsidRDefault="002E3465" w:rsidP="002E3465">
      <w:pPr>
        <w:jc w:val="center"/>
        <w:rPr>
          <w:rFonts w:eastAsia="Times New Roman" w:cs="Arial"/>
          <w:b/>
          <w:sz w:val="24"/>
          <w:szCs w:val="24"/>
        </w:rPr>
      </w:pPr>
      <w:proofErr w:type="gramStart"/>
      <w:r w:rsidRPr="00760D76">
        <w:rPr>
          <w:rFonts w:eastAsia="Times New Roman" w:cs="Arial"/>
          <w:b/>
          <w:sz w:val="24"/>
          <w:szCs w:val="24"/>
        </w:rPr>
        <w:t>for</w:t>
      </w:r>
      <w:proofErr w:type="gramEnd"/>
    </w:p>
    <w:p w:rsidR="00BC4B49" w:rsidRPr="00760D76" w:rsidRDefault="00BC4B49" w:rsidP="002E3465">
      <w:pPr>
        <w:jc w:val="center"/>
        <w:rPr>
          <w:rFonts w:eastAsia="Times New Roman" w:cs="Arial"/>
          <w:b/>
          <w:sz w:val="24"/>
          <w:szCs w:val="24"/>
        </w:rPr>
      </w:pPr>
    </w:p>
    <w:p w:rsidR="002E3465" w:rsidRPr="00760D76" w:rsidRDefault="002E3465" w:rsidP="002E3465">
      <w:pPr>
        <w:jc w:val="center"/>
        <w:rPr>
          <w:rFonts w:eastAsia="Times New Roman" w:cs="Arial"/>
          <w:b/>
          <w:sz w:val="24"/>
          <w:szCs w:val="24"/>
        </w:rPr>
      </w:pPr>
      <w:r w:rsidRPr="00760D76">
        <w:rPr>
          <w:rFonts w:eastAsia="Times New Roman" w:cs="Arial"/>
          <w:b/>
          <w:sz w:val="24"/>
          <w:szCs w:val="24"/>
        </w:rPr>
        <w:t>AIR CHARTER OPERATORS SERVICING</w:t>
      </w:r>
    </w:p>
    <w:p w:rsidR="002E3465" w:rsidRPr="00760D76" w:rsidRDefault="002E3465" w:rsidP="002E3465">
      <w:pPr>
        <w:jc w:val="center"/>
        <w:rPr>
          <w:rFonts w:eastAsia="Times New Roman" w:cs="Arial"/>
          <w:b/>
          <w:sz w:val="24"/>
          <w:szCs w:val="24"/>
        </w:rPr>
      </w:pPr>
      <w:r w:rsidRPr="00760D76">
        <w:rPr>
          <w:rFonts w:eastAsia="Times New Roman" w:cs="Arial"/>
          <w:b/>
          <w:sz w:val="24"/>
          <w:szCs w:val="24"/>
        </w:rPr>
        <w:t xml:space="preserve">UT SYSTEM INSTITUTIONS               </w:t>
      </w:r>
    </w:p>
    <w:p w:rsidR="007F1EB3" w:rsidRPr="00D24E2B" w:rsidRDefault="002E3465" w:rsidP="00F617D5">
      <w:pPr>
        <w:jc w:val="center"/>
        <w:rPr>
          <w:rFonts w:eastAsia="Times New Roman" w:cs="Arial"/>
          <w:b/>
          <w:sz w:val="28"/>
          <w:szCs w:val="28"/>
          <w:u w:val="single"/>
        </w:rPr>
      </w:pPr>
      <w:r w:rsidRPr="00D24E2B">
        <w:rPr>
          <w:rFonts w:eastAsia="Times New Roman" w:cs="Arial"/>
          <w:b/>
          <w:noProof/>
          <w:sz w:val="28"/>
          <w:szCs w:val="28"/>
          <w:u w:val="single"/>
        </w:rPr>
        <mc:AlternateContent>
          <mc:Choice Requires="wps">
            <w:drawing>
              <wp:anchor distT="0" distB="0" distL="114300" distR="114300" simplePos="0" relativeHeight="251659264" behindDoc="0" locked="0" layoutInCell="1" allowOverlap="1" wp14:anchorId="2CDEFA55" wp14:editId="01365FE1">
                <wp:simplePos x="0" y="0"/>
                <wp:positionH relativeFrom="column">
                  <wp:posOffset>22859</wp:posOffset>
                </wp:positionH>
                <wp:positionV relativeFrom="paragraph">
                  <wp:posOffset>105410</wp:posOffset>
                </wp:positionV>
                <wp:extent cx="6006465" cy="11430"/>
                <wp:effectExtent l="0" t="0" r="13335" b="26670"/>
                <wp:wrapNone/>
                <wp:docPr id="1" name="Straight Connector 1"/>
                <wp:cNvGraphicFramePr/>
                <a:graphic xmlns:a="http://schemas.openxmlformats.org/drawingml/2006/main">
                  <a:graphicData uri="http://schemas.microsoft.com/office/word/2010/wordprocessingShape">
                    <wps:wsp>
                      <wps:cNvCnPr/>
                      <wps:spPr>
                        <a:xfrm>
                          <a:off x="0" y="0"/>
                          <a:ext cx="6006465" cy="1143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pt,8.3pt" to="474.7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" strokecolor="black [3213]" strokeweight="1.75pt"/>
            </w:pict>
          </mc:Fallback>
        </mc:AlternateContent>
      </w:r>
    </w:p>
    <w:p w:rsidR="007F1EB3" w:rsidRPr="00D24E2B" w:rsidRDefault="007F1EB3" w:rsidP="002E3465">
      <w:pPr>
        <w:rPr>
          <w:rFonts w:eastAsia="Times New Roman" w:cs="Arial"/>
          <w:b/>
          <w:sz w:val="20"/>
          <w:szCs w:val="20"/>
          <w:u w:val="single"/>
        </w:rPr>
      </w:pPr>
    </w:p>
    <w:p w:rsidR="002E3465" w:rsidRPr="00D24E2B" w:rsidRDefault="006B317D" w:rsidP="00760D76">
      <w:pPr>
        <w:keepNext/>
        <w:tabs>
          <w:tab w:val="left" w:pos="720"/>
          <w:tab w:val="left" w:pos="3240"/>
        </w:tabs>
        <w:ind w:left="720" w:hanging="720"/>
        <w:jc w:val="both"/>
        <w:rPr>
          <w:rFonts w:eastAsia="Times" w:cs="Arial"/>
          <w:sz w:val="20"/>
          <w:szCs w:val="20"/>
        </w:rPr>
      </w:pPr>
      <w:r w:rsidRPr="00D24E2B">
        <w:rPr>
          <w:rFonts w:eastAsia="Times" w:cs="Arial"/>
          <w:b/>
          <w:sz w:val="20"/>
          <w:szCs w:val="20"/>
        </w:rPr>
        <w:t>1.</w:t>
      </w:r>
      <w:r w:rsidR="002E3465" w:rsidRPr="00D24E2B">
        <w:rPr>
          <w:rFonts w:eastAsia="Times" w:cs="Arial"/>
          <w:sz w:val="20"/>
          <w:szCs w:val="20"/>
        </w:rPr>
        <w:tab/>
      </w:r>
      <w:r w:rsidR="00372AFD" w:rsidRPr="00D24E2B">
        <w:rPr>
          <w:rFonts w:eastAsia="Times" w:cs="Arial"/>
          <w:sz w:val="20"/>
          <w:szCs w:val="20"/>
        </w:rPr>
        <w:t>Charter Operator</w:t>
      </w:r>
      <w:r w:rsidR="002E3465" w:rsidRPr="00D24E2B">
        <w:rPr>
          <w:rFonts w:eastAsia="Times" w:cs="Arial"/>
          <w:sz w:val="20"/>
          <w:szCs w:val="20"/>
        </w:rPr>
        <w:t xml:space="preserve">, consistent with its status as an independent contractor, will carry at least the </w:t>
      </w:r>
      <w:proofErr w:type="gramStart"/>
      <w:r w:rsidR="002E3465" w:rsidRPr="00D24E2B">
        <w:rPr>
          <w:rFonts w:eastAsia="Times" w:cs="Arial"/>
          <w:sz w:val="20"/>
          <w:szCs w:val="20"/>
        </w:rPr>
        <w:t>following  insurance</w:t>
      </w:r>
      <w:proofErr w:type="gramEnd"/>
      <w:r w:rsidR="002E3465" w:rsidRPr="00D24E2B">
        <w:rPr>
          <w:rFonts w:eastAsia="Times" w:cs="Arial"/>
          <w:sz w:val="20"/>
          <w:szCs w:val="20"/>
        </w:rPr>
        <w:t>, with companies authorized to do insurance business in the State of Texas or eligible surplus lines insurers operating in accordance with the Texas Insurance Code, having an A.M. Best Rating of A-:VII or better, and in amounts not less than the following minimum limits of coverage:</w:t>
      </w:r>
    </w:p>
    <w:p w:rsidR="002E3465" w:rsidRPr="00D24E2B" w:rsidRDefault="002E3465" w:rsidP="00760D76">
      <w:pPr>
        <w:tabs>
          <w:tab w:val="left" w:pos="720"/>
          <w:tab w:val="left" w:pos="3240"/>
        </w:tabs>
        <w:ind w:left="720" w:hanging="720"/>
        <w:jc w:val="both"/>
        <w:rPr>
          <w:rFonts w:eastAsia="Times" w:cs="Arial"/>
          <w:sz w:val="20"/>
          <w:szCs w:val="20"/>
        </w:rPr>
      </w:pPr>
    </w:p>
    <w:p w:rsidR="002E3465" w:rsidRPr="00D24E2B" w:rsidRDefault="002E3465" w:rsidP="00760D76">
      <w:pPr>
        <w:tabs>
          <w:tab w:val="left" w:pos="720"/>
          <w:tab w:val="left" w:pos="3240"/>
        </w:tabs>
        <w:ind w:left="720" w:hanging="720"/>
        <w:jc w:val="both"/>
        <w:rPr>
          <w:rFonts w:eastAsia="Times" w:cs="Arial"/>
          <w:sz w:val="20"/>
          <w:szCs w:val="20"/>
        </w:rPr>
      </w:pPr>
      <w:r w:rsidRPr="00D24E2B">
        <w:rPr>
          <w:rFonts w:eastAsia="Times" w:cs="Arial"/>
          <w:sz w:val="20"/>
          <w:szCs w:val="20"/>
        </w:rPr>
        <w:tab/>
      </w:r>
      <w:proofErr w:type="gramStart"/>
      <w:r w:rsidRPr="00D24E2B">
        <w:rPr>
          <w:rFonts w:eastAsia="Times" w:cs="Arial"/>
          <w:sz w:val="20"/>
          <w:szCs w:val="20"/>
        </w:rPr>
        <w:t>Workers’ Compensation Insurance with statutory limits, and Employer’s Liability Insurance with limits of not less than $1,000,000.</w:t>
      </w:r>
      <w:proofErr w:type="gramEnd"/>
    </w:p>
    <w:p w:rsidR="002E3465" w:rsidRPr="00D24E2B" w:rsidRDefault="002E3465" w:rsidP="00760D76">
      <w:pPr>
        <w:tabs>
          <w:tab w:val="left" w:pos="1080"/>
        </w:tabs>
        <w:jc w:val="both"/>
        <w:rPr>
          <w:rFonts w:eastAsia="Times" w:cs="Arial"/>
          <w:sz w:val="20"/>
          <w:szCs w:val="20"/>
        </w:rPr>
      </w:pPr>
      <w:r w:rsidRPr="00D24E2B">
        <w:rPr>
          <w:rFonts w:eastAsia="Times" w:cs="Arial"/>
          <w:sz w:val="20"/>
          <w:szCs w:val="20"/>
        </w:rPr>
        <w:tab/>
      </w:r>
      <w:r w:rsidRPr="00D24E2B">
        <w:rPr>
          <w:rFonts w:eastAsia="Times" w:cs="Arial"/>
          <w:sz w:val="20"/>
          <w:szCs w:val="20"/>
        </w:rPr>
        <w:tab/>
        <w:t>Employ</w:t>
      </w:r>
      <w:r w:rsidR="006C3D65" w:rsidRPr="00D24E2B">
        <w:rPr>
          <w:rFonts w:eastAsia="Times" w:cs="Arial"/>
          <w:sz w:val="20"/>
          <w:szCs w:val="20"/>
        </w:rPr>
        <w:t>ers Liability – Each Accident</w:t>
      </w:r>
      <w:r w:rsidR="006C3D65" w:rsidRPr="00D24E2B">
        <w:rPr>
          <w:rFonts w:eastAsia="Times" w:cs="Arial"/>
          <w:sz w:val="20"/>
          <w:szCs w:val="20"/>
        </w:rPr>
        <w:tab/>
      </w:r>
      <w:r w:rsidR="006C3D65" w:rsidRPr="00D24E2B">
        <w:rPr>
          <w:rFonts w:eastAsia="Times" w:cs="Arial"/>
          <w:sz w:val="20"/>
          <w:szCs w:val="20"/>
        </w:rPr>
        <w:tab/>
      </w:r>
      <w:r w:rsidRPr="00D24E2B">
        <w:rPr>
          <w:rFonts w:eastAsia="Times" w:cs="Arial"/>
          <w:sz w:val="20"/>
          <w:szCs w:val="20"/>
        </w:rPr>
        <w:t>$1,000,000</w:t>
      </w:r>
    </w:p>
    <w:p w:rsidR="002E3465" w:rsidRPr="00D24E2B" w:rsidRDefault="002E3465" w:rsidP="00760D76">
      <w:pPr>
        <w:tabs>
          <w:tab w:val="left" w:pos="1080"/>
        </w:tabs>
        <w:jc w:val="both"/>
        <w:rPr>
          <w:rFonts w:eastAsia="Times" w:cs="Arial"/>
          <w:sz w:val="20"/>
          <w:szCs w:val="20"/>
        </w:rPr>
      </w:pPr>
      <w:r w:rsidRPr="00D24E2B">
        <w:rPr>
          <w:rFonts w:eastAsia="Times" w:cs="Arial"/>
          <w:sz w:val="20"/>
          <w:szCs w:val="20"/>
        </w:rPr>
        <w:tab/>
      </w:r>
      <w:r w:rsidRPr="00D24E2B">
        <w:rPr>
          <w:rFonts w:eastAsia="Times" w:cs="Arial"/>
          <w:sz w:val="20"/>
          <w:szCs w:val="20"/>
        </w:rPr>
        <w:tab/>
        <w:t>Emplo</w:t>
      </w:r>
      <w:r w:rsidR="00D24E2B">
        <w:rPr>
          <w:rFonts w:eastAsia="Times" w:cs="Arial"/>
          <w:sz w:val="20"/>
          <w:szCs w:val="20"/>
        </w:rPr>
        <w:t>yers Liability – Each Employee</w:t>
      </w:r>
      <w:r w:rsidR="00D24E2B">
        <w:rPr>
          <w:rFonts w:eastAsia="Times" w:cs="Arial"/>
          <w:sz w:val="20"/>
          <w:szCs w:val="20"/>
        </w:rPr>
        <w:tab/>
      </w:r>
      <w:r w:rsidRPr="00D24E2B">
        <w:rPr>
          <w:rFonts w:eastAsia="Times" w:cs="Arial"/>
          <w:sz w:val="20"/>
          <w:szCs w:val="20"/>
        </w:rPr>
        <w:t>$1,000,000</w:t>
      </w:r>
    </w:p>
    <w:p w:rsidR="002E3465" w:rsidRPr="00D24E2B" w:rsidRDefault="002E3465" w:rsidP="00760D76">
      <w:pPr>
        <w:tabs>
          <w:tab w:val="left" w:pos="1080"/>
        </w:tabs>
        <w:jc w:val="both"/>
        <w:rPr>
          <w:rFonts w:eastAsia="Times" w:cs="Arial"/>
          <w:sz w:val="20"/>
          <w:szCs w:val="20"/>
        </w:rPr>
      </w:pPr>
      <w:r w:rsidRPr="00D24E2B">
        <w:rPr>
          <w:rFonts w:eastAsia="Times" w:cs="Arial"/>
          <w:sz w:val="20"/>
          <w:szCs w:val="20"/>
        </w:rPr>
        <w:tab/>
      </w:r>
      <w:r w:rsidRPr="00D24E2B">
        <w:rPr>
          <w:rFonts w:eastAsia="Times" w:cs="Arial"/>
          <w:sz w:val="20"/>
          <w:szCs w:val="20"/>
        </w:rPr>
        <w:tab/>
        <w:t>Employ</w:t>
      </w:r>
      <w:r w:rsidR="006C3D65" w:rsidRPr="00D24E2B">
        <w:rPr>
          <w:rFonts w:eastAsia="Times" w:cs="Arial"/>
          <w:sz w:val="20"/>
          <w:szCs w:val="20"/>
        </w:rPr>
        <w:t xml:space="preserve">ers Liability – Policy Limit </w:t>
      </w:r>
      <w:r w:rsidR="006C3D65" w:rsidRPr="00D24E2B">
        <w:rPr>
          <w:rFonts w:eastAsia="Times" w:cs="Arial"/>
          <w:sz w:val="20"/>
          <w:szCs w:val="20"/>
        </w:rPr>
        <w:tab/>
      </w:r>
      <w:r w:rsidR="006C3D65" w:rsidRPr="00D24E2B">
        <w:rPr>
          <w:rFonts w:eastAsia="Times" w:cs="Arial"/>
          <w:sz w:val="20"/>
          <w:szCs w:val="20"/>
        </w:rPr>
        <w:tab/>
      </w:r>
      <w:r w:rsidRPr="00D24E2B">
        <w:rPr>
          <w:rFonts w:eastAsia="Times" w:cs="Arial"/>
          <w:sz w:val="20"/>
          <w:szCs w:val="20"/>
        </w:rPr>
        <w:t>$1,000,000</w:t>
      </w:r>
    </w:p>
    <w:p w:rsidR="002E3465" w:rsidRPr="00D24E2B" w:rsidRDefault="002E3465" w:rsidP="00760D76">
      <w:pPr>
        <w:tabs>
          <w:tab w:val="left" w:pos="3240"/>
        </w:tabs>
        <w:jc w:val="both"/>
        <w:rPr>
          <w:rFonts w:eastAsia="Times" w:cs="Arial"/>
          <w:sz w:val="20"/>
          <w:szCs w:val="20"/>
        </w:rPr>
      </w:pPr>
    </w:p>
    <w:p w:rsidR="002E3465" w:rsidRPr="00D24E2B" w:rsidRDefault="002E3465" w:rsidP="00760D76">
      <w:pPr>
        <w:tabs>
          <w:tab w:val="left" w:pos="3240"/>
        </w:tabs>
        <w:ind w:left="720" w:hanging="720"/>
        <w:jc w:val="both"/>
        <w:rPr>
          <w:rFonts w:eastAsia="Times" w:cs="Arial"/>
          <w:sz w:val="20"/>
          <w:szCs w:val="20"/>
        </w:rPr>
      </w:pPr>
      <w:r w:rsidRPr="00D24E2B">
        <w:rPr>
          <w:rFonts w:eastAsia="Times" w:cs="Arial"/>
          <w:sz w:val="20"/>
          <w:szCs w:val="20"/>
        </w:rPr>
        <w:tab/>
        <w:t>Workers’ Compensation policy must include states where contractor’s employees will be performing operation for University.</w:t>
      </w:r>
    </w:p>
    <w:p w:rsidR="002E3465" w:rsidRPr="00D24E2B" w:rsidRDefault="002E3465" w:rsidP="00760D76">
      <w:pPr>
        <w:tabs>
          <w:tab w:val="left" w:pos="3240"/>
        </w:tabs>
        <w:jc w:val="both"/>
        <w:rPr>
          <w:rFonts w:eastAsia="Times" w:cs="Arial"/>
          <w:sz w:val="20"/>
          <w:szCs w:val="20"/>
        </w:rPr>
      </w:pPr>
      <w:r w:rsidRPr="00D24E2B">
        <w:rPr>
          <w:rFonts w:eastAsia="Times" w:cs="Arial"/>
          <w:sz w:val="20"/>
          <w:szCs w:val="20"/>
        </w:rPr>
        <w:tab/>
      </w:r>
      <w:r w:rsidRPr="00D24E2B">
        <w:rPr>
          <w:rFonts w:eastAsia="Times" w:cs="Arial"/>
          <w:sz w:val="20"/>
          <w:szCs w:val="20"/>
        </w:rPr>
        <w:tab/>
      </w:r>
    </w:p>
    <w:p w:rsidR="002E3465" w:rsidRPr="00D24E2B" w:rsidRDefault="002E3465" w:rsidP="00760D76">
      <w:pPr>
        <w:tabs>
          <w:tab w:val="left" w:pos="720"/>
          <w:tab w:val="left" w:pos="3240"/>
        </w:tabs>
        <w:jc w:val="both"/>
        <w:rPr>
          <w:rFonts w:eastAsia="Times" w:cs="Arial"/>
          <w:sz w:val="20"/>
          <w:szCs w:val="20"/>
        </w:rPr>
      </w:pPr>
      <w:r w:rsidRPr="00D24E2B">
        <w:rPr>
          <w:rFonts w:eastAsia="Times" w:cs="Arial"/>
          <w:sz w:val="20"/>
          <w:szCs w:val="20"/>
        </w:rPr>
        <w:tab/>
        <w:t>Commercial General Liability Insurance with limits of not less than:</w:t>
      </w:r>
    </w:p>
    <w:p w:rsidR="002E3465" w:rsidRPr="00D24E2B" w:rsidRDefault="002E3465" w:rsidP="00760D76">
      <w:pPr>
        <w:tabs>
          <w:tab w:val="left" w:pos="1440"/>
          <w:tab w:val="left" w:pos="3240"/>
        </w:tabs>
        <w:jc w:val="both"/>
        <w:rPr>
          <w:rFonts w:eastAsia="Times" w:cs="Arial"/>
          <w:sz w:val="20"/>
          <w:szCs w:val="20"/>
        </w:rPr>
      </w:pPr>
      <w:r w:rsidRPr="00D24E2B">
        <w:rPr>
          <w:rFonts w:eastAsia="Times" w:cs="Arial"/>
          <w:sz w:val="20"/>
          <w:szCs w:val="20"/>
        </w:rPr>
        <w:tab/>
        <w:t>Each Occurrence Limit</w:t>
      </w:r>
      <w:r w:rsidRPr="00D24E2B">
        <w:rPr>
          <w:rFonts w:eastAsia="Times" w:cs="Arial"/>
          <w:sz w:val="20"/>
          <w:szCs w:val="20"/>
        </w:rPr>
        <w:tab/>
      </w:r>
      <w:r w:rsidRPr="00D24E2B">
        <w:rPr>
          <w:rFonts w:eastAsia="Times" w:cs="Arial"/>
          <w:sz w:val="20"/>
          <w:szCs w:val="20"/>
        </w:rPr>
        <w:tab/>
      </w:r>
      <w:r w:rsidRPr="00D24E2B">
        <w:rPr>
          <w:rFonts w:eastAsia="Times" w:cs="Arial"/>
          <w:sz w:val="20"/>
          <w:szCs w:val="20"/>
        </w:rPr>
        <w:tab/>
      </w:r>
      <w:r w:rsidRPr="00D24E2B">
        <w:rPr>
          <w:rFonts w:eastAsia="Times" w:cs="Arial"/>
          <w:sz w:val="20"/>
          <w:szCs w:val="20"/>
        </w:rPr>
        <w:tab/>
        <w:t>$1,000,000</w:t>
      </w:r>
    </w:p>
    <w:p w:rsidR="002E3465" w:rsidRPr="00D24E2B" w:rsidRDefault="006C3D65" w:rsidP="00760D76">
      <w:pPr>
        <w:tabs>
          <w:tab w:val="left" w:pos="1440"/>
          <w:tab w:val="left" w:pos="3240"/>
        </w:tabs>
        <w:jc w:val="both"/>
        <w:rPr>
          <w:rFonts w:eastAsia="Times" w:cs="Arial"/>
          <w:sz w:val="20"/>
          <w:szCs w:val="20"/>
        </w:rPr>
      </w:pPr>
      <w:r w:rsidRPr="00D24E2B">
        <w:rPr>
          <w:rFonts w:eastAsia="Times" w:cs="Arial"/>
          <w:sz w:val="20"/>
          <w:szCs w:val="20"/>
        </w:rPr>
        <w:tab/>
        <w:t>Damage to Rented Premises</w:t>
      </w:r>
      <w:r w:rsidRPr="00D24E2B">
        <w:rPr>
          <w:rFonts w:eastAsia="Times" w:cs="Arial"/>
          <w:sz w:val="20"/>
          <w:szCs w:val="20"/>
        </w:rPr>
        <w:tab/>
      </w:r>
      <w:r w:rsidRPr="00D24E2B">
        <w:rPr>
          <w:rFonts w:eastAsia="Times" w:cs="Arial"/>
          <w:sz w:val="20"/>
          <w:szCs w:val="20"/>
        </w:rPr>
        <w:tab/>
      </w:r>
      <w:r w:rsidRPr="00D24E2B">
        <w:rPr>
          <w:rFonts w:eastAsia="Times" w:cs="Arial"/>
          <w:sz w:val="20"/>
          <w:szCs w:val="20"/>
        </w:rPr>
        <w:tab/>
      </w:r>
      <w:r w:rsidR="002E3465" w:rsidRPr="00D24E2B">
        <w:rPr>
          <w:rFonts w:eastAsia="Times" w:cs="Arial"/>
          <w:sz w:val="20"/>
          <w:szCs w:val="20"/>
        </w:rPr>
        <w:t>$     50,000</w:t>
      </w:r>
    </w:p>
    <w:p w:rsidR="002E3465" w:rsidRPr="00D24E2B" w:rsidRDefault="002E3465" w:rsidP="00760D76">
      <w:pPr>
        <w:tabs>
          <w:tab w:val="left" w:pos="1440"/>
          <w:tab w:val="left" w:pos="3240"/>
        </w:tabs>
        <w:jc w:val="both"/>
        <w:rPr>
          <w:rFonts w:eastAsia="Times" w:cs="Arial"/>
          <w:sz w:val="20"/>
          <w:szCs w:val="20"/>
        </w:rPr>
      </w:pPr>
      <w:r w:rsidRPr="00D24E2B">
        <w:rPr>
          <w:rFonts w:eastAsia="Times" w:cs="Arial"/>
          <w:sz w:val="20"/>
          <w:szCs w:val="20"/>
        </w:rPr>
        <w:tab/>
        <w:t>P</w:t>
      </w:r>
      <w:r w:rsidR="006C3D65" w:rsidRPr="00D24E2B">
        <w:rPr>
          <w:rFonts w:eastAsia="Times" w:cs="Arial"/>
          <w:sz w:val="20"/>
          <w:szCs w:val="20"/>
        </w:rPr>
        <w:t>ersonal &amp; Advertising Injury</w:t>
      </w:r>
      <w:r w:rsidR="006C3D65" w:rsidRPr="00D24E2B">
        <w:rPr>
          <w:rFonts w:eastAsia="Times" w:cs="Arial"/>
          <w:sz w:val="20"/>
          <w:szCs w:val="20"/>
        </w:rPr>
        <w:tab/>
      </w:r>
      <w:r w:rsidR="006C3D65" w:rsidRPr="00D24E2B">
        <w:rPr>
          <w:rFonts w:eastAsia="Times" w:cs="Arial"/>
          <w:sz w:val="20"/>
          <w:szCs w:val="20"/>
        </w:rPr>
        <w:tab/>
      </w:r>
      <w:r w:rsidR="006C3D65" w:rsidRPr="00D24E2B">
        <w:rPr>
          <w:rFonts w:eastAsia="Times" w:cs="Arial"/>
          <w:sz w:val="20"/>
          <w:szCs w:val="20"/>
        </w:rPr>
        <w:tab/>
      </w:r>
      <w:r w:rsidRPr="00D24E2B">
        <w:rPr>
          <w:rFonts w:eastAsia="Times" w:cs="Arial"/>
          <w:sz w:val="20"/>
          <w:szCs w:val="20"/>
        </w:rPr>
        <w:t>$1,000,000</w:t>
      </w:r>
    </w:p>
    <w:p w:rsidR="002E3465" w:rsidRPr="00D24E2B" w:rsidRDefault="002E3465" w:rsidP="00760D76">
      <w:pPr>
        <w:tabs>
          <w:tab w:val="left" w:pos="1440"/>
          <w:tab w:val="left" w:pos="3240"/>
        </w:tabs>
        <w:jc w:val="both"/>
        <w:rPr>
          <w:rFonts w:eastAsia="Times" w:cs="Arial"/>
          <w:sz w:val="20"/>
          <w:szCs w:val="20"/>
        </w:rPr>
      </w:pPr>
      <w:r w:rsidRPr="00D24E2B">
        <w:rPr>
          <w:rFonts w:eastAsia="Times" w:cs="Arial"/>
          <w:sz w:val="20"/>
          <w:szCs w:val="20"/>
        </w:rPr>
        <w:tab/>
        <w:t>General Aggregate</w:t>
      </w:r>
      <w:r w:rsidRPr="00D24E2B">
        <w:rPr>
          <w:rFonts w:eastAsia="Times" w:cs="Arial"/>
          <w:sz w:val="20"/>
          <w:szCs w:val="20"/>
        </w:rPr>
        <w:tab/>
      </w:r>
      <w:r w:rsidRPr="00D24E2B">
        <w:rPr>
          <w:rFonts w:eastAsia="Times" w:cs="Arial"/>
          <w:sz w:val="20"/>
          <w:szCs w:val="20"/>
        </w:rPr>
        <w:tab/>
      </w:r>
      <w:r w:rsidRPr="00D24E2B">
        <w:rPr>
          <w:rFonts w:eastAsia="Times" w:cs="Arial"/>
          <w:sz w:val="20"/>
          <w:szCs w:val="20"/>
        </w:rPr>
        <w:tab/>
      </w:r>
      <w:r w:rsidRPr="00D24E2B">
        <w:rPr>
          <w:rFonts w:eastAsia="Times" w:cs="Arial"/>
          <w:sz w:val="20"/>
          <w:szCs w:val="20"/>
        </w:rPr>
        <w:tab/>
      </w:r>
      <w:r w:rsidRPr="00D24E2B">
        <w:rPr>
          <w:rFonts w:eastAsia="Times" w:cs="Arial"/>
          <w:sz w:val="20"/>
          <w:szCs w:val="20"/>
        </w:rPr>
        <w:tab/>
        <w:t>$2,000,000</w:t>
      </w:r>
    </w:p>
    <w:p w:rsidR="002E3465" w:rsidRPr="00D24E2B" w:rsidRDefault="002E3465" w:rsidP="00760D76">
      <w:pPr>
        <w:tabs>
          <w:tab w:val="left" w:pos="1440"/>
          <w:tab w:val="left" w:pos="3240"/>
        </w:tabs>
        <w:jc w:val="both"/>
        <w:rPr>
          <w:rFonts w:eastAsia="Times" w:cs="Arial"/>
          <w:sz w:val="20"/>
          <w:szCs w:val="20"/>
        </w:rPr>
      </w:pPr>
      <w:r w:rsidRPr="00D24E2B">
        <w:rPr>
          <w:rFonts w:eastAsia="Times" w:cs="Arial"/>
          <w:sz w:val="20"/>
          <w:szCs w:val="20"/>
        </w:rPr>
        <w:tab/>
        <w:t>Products – Completed Operations Aggregate</w:t>
      </w:r>
      <w:r w:rsidRPr="00D24E2B">
        <w:rPr>
          <w:rFonts w:eastAsia="Times" w:cs="Arial"/>
          <w:sz w:val="20"/>
          <w:szCs w:val="20"/>
        </w:rPr>
        <w:tab/>
        <w:t>$2,000,000</w:t>
      </w:r>
    </w:p>
    <w:p w:rsidR="002E3465" w:rsidRPr="00D24E2B" w:rsidRDefault="002E3465" w:rsidP="00760D76">
      <w:pPr>
        <w:tabs>
          <w:tab w:val="left" w:pos="3240"/>
        </w:tabs>
        <w:jc w:val="both"/>
        <w:rPr>
          <w:rFonts w:eastAsia="Times" w:cs="Arial"/>
          <w:sz w:val="20"/>
          <w:szCs w:val="20"/>
        </w:rPr>
      </w:pPr>
    </w:p>
    <w:p w:rsidR="002E3465" w:rsidRPr="00D24E2B" w:rsidRDefault="002E3465" w:rsidP="00760D76">
      <w:pPr>
        <w:tabs>
          <w:tab w:val="left" w:pos="3240"/>
        </w:tabs>
        <w:ind w:left="720" w:hanging="720"/>
        <w:jc w:val="both"/>
        <w:rPr>
          <w:rFonts w:eastAsia="Times" w:cs="Arial"/>
          <w:sz w:val="20"/>
          <w:szCs w:val="20"/>
        </w:rPr>
      </w:pPr>
      <w:r w:rsidRPr="00D24E2B">
        <w:rPr>
          <w:rFonts w:eastAsia="Times" w:cs="Arial"/>
          <w:sz w:val="20"/>
          <w:szCs w:val="20"/>
        </w:rPr>
        <w:tab/>
        <w:t xml:space="preserve">The required Commercial General Liability policy will be issued on a form that insurers </w:t>
      </w:r>
      <w:r w:rsidR="00372AFD" w:rsidRPr="00D24E2B">
        <w:rPr>
          <w:rFonts w:eastAsia="Times" w:cs="Arial"/>
          <w:sz w:val="20"/>
          <w:szCs w:val="20"/>
        </w:rPr>
        <w:t>Charter Operator</w:t>
      </w:r>
      <w:r w:rsidRPr="00D24E2B">
        <w:rPr>
          <w:rFonts w:eastAsia="Times" w:cs="Arial"/>
          <w:sz w:val="20"/>
          <w:szCs w:val="20"/>
        </w:rPr>
        <w:t xml:space="preserve">’s and subcontractor’s liability and bodily injury (including death), property damage, personal and advertising injury assumed under the terms of </w:t>
      </w:r>
      <w:r w:rsidR="001E7789" w:rsidRPr="00D24E2B">
        <w:rPr>
          <w:rFonts w:eastAsia="Times" w:cs="Arial"/>
          <w:sz w:val="20"/>
          <w:szCs w:val="20"/>
        </w:rPr>
        <w:t>the Engagement Letter</w:t>
      </w:r>
      <w:r w:rsidRPr="00D24E2B">
        <w:rPr>
          <w:rFonts w:eastAsia="Times" w:cs="Arial"/>
          <w:sz w:val="20"/>
          <w:szCs w:val="20"/>
        </w:rPr>
        <w:t>.</w:t>
      </w:r>
    </w:p>
    <w:p w:rsidR="002E3465" w:rsidRPr="00D24E2B" w:rsidRDefault="002E3465" w:rsidP="00760D76">
      <w:pPr>
        <w:tabs>
          <w:tab w:val="left" w:pos="3240"/>
        </w:tabs>
        <w:ind w:left="720" w:hanging="720"/>
        <w:jc w:val="both"/>
        <w:rPr>
          <w:rFonts w:eastAsia="Times" w:cs="Arial"/>
          <w:sz w:val="20"/>
          <w:szCs w:val="20"/>
        </w:rPr>
      </w:pPr>
    </w:p>
    <w:p w:rsidR="002E3465" w:rsidRPr="00D24E2B" w:rsidRDefault="002E3465" w:rsidP="00760D76">
      <w:pPr>
        <w:tabs>
          <w:tab w:val="left" w:pos="3240"/>
        </w:tabs>
        <w:ind w:left="720" w:hanging="720"/>
        <w:jc w:val="both"/>
        <w:rPr>
          <w:rFonts w:eastAsia="Times" w:cs="Arial"/>
          <w:sz w:val="20"/>
          <w:szCs w:val="20"/>
        </w:rPr>
      </w:pPr>
      <w:r w:rsidRPr="00D24E2B">
        <w:rPr>
          <w:rFonts w:eastAsia="Times" w:cs="Arial"/>
          <w:sz w:val="20"/>
          <w:szCs w:val="20"/>
        </w:rPr>
        <w:tab/>
        <w:t>Business Auto Liability Insurance covering all owned, non-owned or hired automobiles, with limits of not less than $1,000,000 single limit of liability per accident for bodily injury and property damage.</w:t>
      </w:r>
    </w:p>
    <w:p w:rsidR="002E3465" w:rsidRPr="00D24E2B" w:rsidRDefault="002E3465" w:rsidP="00760D76">
      <w:pPr>
        <w:ind w:left="1440" w:hanging="1440"/>
        <w:jc w:val="both"/>
        <w:rPr>
          <w:rFonts w:eastAsia="Times" w:cs="Arial"/>
          <w:b/>
          <w:sz w:val="20"/>
          <w:szCs w:val="20"/>
        </w:rPr>
      </w:pPr>
    </w:p>
    <w:p w:rsidR="002E3465" w:rsidRPr="00D24E2B" w:rsidRDefault="002E3465" w:rsidP="00760D76">
      <w:pPr>
        <w:tabs>
          <w:tab w:val="left" w:pos="3240"/>
        </w:tabs>
        <w:ind w:left="720" w:hanging="720"/>
        <w:jc w:val="both"/>
        <w:rPr>
          <w:rFonts w:eastAsia="Times" w:cs="Arial"/>
          <w:sz w:val="20"/>
          <w:szCs w:val="20"/>
        </w:rPr>
      </w:pPr>
      <w:r w:rsidRPr="00D24E2B">
        <w:rPr>
          <w:rFonts w:eastAsia="Times" w:cs="Arial"/>
          <w:b/>
          <w:sz w:val="20"/>
          <w:szCs w:val="20"/>
        </w:rPr>
        <w:t>2</w:t>
      </w:r>
      <w:r w:rsidR="00F617D5">
        <w:rPr>
          <w:rFonts w:eastAsia="Times" w:cs="Arial"/>
          <w:b/>
          <w:sz w:val="20"/>
          <w:szCs w:val="20"/>
        </w:rPr>
        <w:t>.</w:t>
      </w:r>
      <w:r w:rsidRPr="00D24E2B">
        <w:rPr>
          <w:rFonts w:eastAsia="Times" w:cs="Arial"/>
          <w:b/>
          <w:sz w:val="20"/>
          <w:szCs w:val="20"/>
        </w:rPr>
        <w:tab/>
      </w:r>
      <w:r w:rsidR="00372AFD" w:rsidRPr="00D24E2B">
        <w:rPr>
          <w:rFonts w:eastAsia="Times" w:cs="Arial"/>
          <w:sz w:val="20"/>
          <w:szCs w:val="20"/>
        </w:rPr>
        <w:t>Charter Operator</w:t>
      </w:r>
      <w:r w:rsidRPr="00D24E2B">
        <w:rPr>
          <w:rFonts w:eastAsia="Times" w:cs="Arial"/>
          <w:sz w:val="20"/>
          <w:szCs w:val="20"/>
        </w:rPr>
        <w:t xml:space="preserve"> will maintain at its sole expense, an Aircraft Hull and Liability Policy including coverage for:</w:t>
      </w:r>
    </w:p>
    <w:p w:rsidR="002E3465" w:rsidRPr="00D24E2B" w:rsidRDefault="002E3465" w:rsidP="00760D76">
      <w:pPr>
        <w:tabs>
          <w:tab w:val="left" w:pos="3240"/>
        </w:tabs>
        <w:ind w:left="720" w:hanging="720"/>
        <w:jc w:val="both"/>
        <w:rPr>
          <w:rFonts w:eastAsia="Times" w:cs="Arial"/>
          <w:sz w:val="20"/>
          <w:szCs w:val="20"/>
        </w:rPr>
      </w:pPr>
    </w:p>
    <w:p w:rsidR="002E3465" w:rsidRPr="00D24E2B" w:rsidRDefault="002E3465" w:rsidP="00760D76">
      <w:pPr>
        <w:tabs>
          <w:tab w:val="left" w:pos="720"/>
          <w:tab w:val="left" w:pos="3240"/>
        </w:tabs>
        <w:ind w:left="1620" w:hanging="1620"/>
        <w:jc w:val="both"/>
        <w:rPr>
          <w:rFonts w:eastAsia="Times" w:cs="Arial"/>
          <w:sz w:val="20"/>
          <w:szCs w:val="20"/>
        </w:rPr>
      </w:pPr>
      <w:r w:rsidRPr="00D24E2B">
        <w:rPr>
          <w:rFonts w:eastAsia="Times" w:cs="Arial"/>
          <w:sz w:val="20"/>
          <w:szCs w:val="20"/>
        </w:rPr>
        <w:tab/>
      </w:r>
      <w:r w:rsidRPr="00D24E2B">
        <w:rPr>
          <w:rFonts w:eastAsia="Times" w:cs="Arial"/>
          <w:b/>
          <w:sz w:val="20"/>
          <w:szCs w:val="20"/>
        </w:rPr>
        <w:t>2.1</w:t>
      </w:r>
      <w:r w:rsidRPr="00D24E2B">
        <w:rPr>
          <w:rFonts w:eastAsia="Times" w:cs="Arial"/>
          <w:sz w:val="20"/>
          <w:szCs w:val="20"/>
        </w:rPr>
        <w:tab/>
        <w:t>Liability for Bodily Injury (including passengers) and property damage with minimum limits of liability insurance set at $25 million for light turboprop aircraft, $50 million for light jet aircraft and $3 million per seat for large aircraft and including:  War Risks endorsement; The Board of Regents of the University of Texas System and The University of Texas System and their respective affiliated enterprises, regents, officers, directors, attorneys, employees, representatives and agents as additional insured; and primary and non-contributory language.</w:t>
      </w:r>
    </w:p>
    <w:p w:rsidR="002E3465" w:rsidRPr="00D24E2B" w:rsidRDefault="002E3465" w:rsidP="00760D76">
      <w:pPr>
        <w:tabs>
          <w:tab w:val="left" w:pos="720"/>
          <w:tab w:val="left" w:pos="3240"/>
        </w:tabs>
        <w:ind w:left="1620" w:hanging="1620"/>
        <w:jc w:val="both"/>
        <w:rPr>
          <w:rFonts w:eastAsia="Times" w:cs="Arial"/>
          <w:sz w:val="20"/>
          <w:szCs w:val="20"/>
        </w:rPr>
      </w:pPr>
    </w:p>
    <w:p w:rsidR="002E3465" w:rsidRPr="00D24E2B" w:rsidRDefault="002E3465" w:rsidP="00760D76">
      <w:pPr>
        <w:tabs>
          <w:tab w:val="left" w:pos="720"/>
          <w:tab w:val="left" w:pos="3240"/>
        </w:tabs>
        <w:ind w:left="1620" w:hanging="1620"/>
        <w:jc w:val="both"/>
        <w:rPr>
          <w:rFonts w:eastAsia="Times" w:cs="Arial"/>
          <w:sz w:val="20"/>
          <w:szCs w:val="20"/>
        </w:rPr>
      </w:pPr>
      <w:r w:rsidRPr="00D24E2B">
        <w:rPr>
          <w:rFonts w:eastAsia="Times" w:cs="Arial"/>
          <w:sz w:val="20"/>
          <w:szCs w:val="20"/>
        </w:rPr>
        <w:tab/>
      </w:r>
      <w:r w:rsidRPr="00D24E2B">
        <w:rPr>
          <w:rFonts w:eastAsia="Times" w:cs="Arial"/>
          <w:b/>
          <w:sz w:val="20"/>
          <w:szCs w:val="20"/>
        </w:rPr>
        <w:t>2.2</w:t>
      </w:r>
      <w:r w:rsidRPr="00D24E2B">
        <w:rPr>
          <w:rFonts w:eastAsia="Times" w:cs="Arial"/>
          <w:sz w:val="20"/>
          <w:szCs w:val="20"/>
        </w:rPr>
        <w:tab/>
        <w:t>Aircraft hull insurance in an amount equal to the value of the aircraft and including:  War Risks endorsement; and a waiver of subrogation in favor of The University of Texas System and The Board of Regents of The University of Texas System and their respective affiliated enterprises, regents, officers, directors, attorneys, employees, representatives and agents.</w:t>
      </w:r>
    </w:p>
    <w:p w:rsidR="002E3465" w:rsidRPr="00D24E2B" w:rsidRDefault="002E3465" w:rsidP="00760D76">
      <w:pPr>
        <w:tabs>
          <w:tab w:val="left" w:pos="720"/>
          <w:tab w:val="left" w:pos="3240"/>
        </w:tabs>
        <w:ind w:left="1620" w:hanging="1620"/>
        <w:jc w:val="both"/>
        <w:rPr>
          <w:rFonts w:eastAsia="Times" w:cs="Arial"/>
          <w:sz w:val="20"/>
          <w:szCs w:val="20"/>
        </w:rPr>
      </w:pPr>
    </w:p>
    <w:p w:rsidR="002E3465" w:rsidRPr="00D24E2B" w:rsidRDefault="002E3465" w:rsidP="00760D76">
      <w:pPr>
        <w:tabs>
          <w:tab w:val="left" w:pos="720"/>
          <w:tab w:val="left" w:pos="3240"/>
        </w:tabs>
        <w:ind w:left="720" w:hanging="720"/>
        <w:jc w:val="both"/>
        <w:rPr>
          <w:rFonts w:eastAsia="Times" w:cs="Arial"/>
          <w:sz w:val="20"/>
          <w:szCs w:val="20"/>
        </w:rPr>
      </w:pPr>
      <w:r w:rsidRPr="00D24E2B">
        <w:rPr>
          <w:rFonts w:eastAsia="Times" w:cs="Arial"/>
          <w:b/>
          <w:sz w:val="20"/>
          <w:szCs w:val="20"/>
        </w:rPr>
        <w:t>3</w:t>
      </w:r>
      <w:r w:rsidR="00760D76">
        <w:rPr>
          <w:rFonts w:eastAsia="Times" w:cs="Arial"/>
          <w:b/>
          <w:sz w:val="20"/>
          <w:szCs w:val="20"/>
        </w:rPr>
        <w:t>.</w:t>
      </w:r>
      <w:r w:rsidRPr="00D24E2B">
        <w:rPr>
          <w:rFonts w:eastAsia="Times" w:cs="Arial"/>
          <w:sz w:val="20"/>
          <w:szCs w:val="20"/>
        </w:rPr>
        <w:tab/>
        <w:t xml:space="preserve">If </w:t>
      </w:r>
      <w:r w:rsidR="00372AFD" w:rsidRPr="00D24E2B">
        <w:rPr>
          <w:rFonts w:eastAsia="Times" w:cs="Arial"/>
          <w:sz w:val="20"/>
          <w:szCs w:val="20"/>
        </w:rPr>
        <w:t>Charter Operator</w:t>
      </w:r>
      <w:r w:rsidRPr="00D24E2B">
        <w:rPr>
          <w:rFonts w:eastAsia="Times" w:cs="Arial"/>
          <w:sz w:val="20"/>
          <w:szCs w:val="20"/>
        </w:rPr>
        <w:t xml:space="preserve"> fails to fulfill its obligations contained in this </w:t>
      </w:r>
      <w:r w:rsidR="00D24E2B" w:rsidRPr="00D24E2B">
        <w:rPr>
          <w:rFonts w:eastAsia="Times" w:cs="Arial"/>
          <w:sz w:val="20"/>
          <w:szCs w:val="20"/>
        </w:rPr>
        <w:t>Section</w:t>
      </w:r>
      <w:r w:rsidRPr="00D24E2B">
        <w:rPr>
          <w:rFonts w:eastAsia="Times" w:cs="Arial"/>
          <w:sz w:val="20"/>
          <w:szCs w:val="20"/>
        </w:rPr>
        <w:t xml:space="preserve">, Institutional Participant may, upon notice to Broker and </w:t>
      </w:r>
      <w:r w:rsidR="00372AFD" w:rsidRPr="00D24E2B">
        <w:rPr>
          <w:rFonts w:eastAsia="Times" w:cs="Arial"/>
          <w:sz w:val="20"/>
          <w:szCs w:val="20"/>
        </w:rPr>
        <w:t>Charter Operator</w:t>
      </w:r>
      <w:r w:rsidRPr="00D24E2B">
        <w:rPr>
          <w:rFonts w:eastAsia="Times" w:cs="Arial"/>
          <w:sz w:val="20"/>
          <w:szCs w:val="20"/>
        </w:rPr>
        <w:t xml:space="preserve">, undertake the performance of the insurance requirements of this Section by contracting for such insurance directly; provided that Institutional Participant will include </w:t>
      </w:r>
      <w:r w:rsidR="00372AFD" w:rsidRPr="00D24E2B">
        <w:rPr>
          <w:rFonts w:eastAsia="Times" w:cs="Arial"/>
          <w:sz w:val="20"/>
          <w:szCs w:val="20"/>
        </w:rPr>
        <w:t>Charter Operator</w:t>
      </w:r>
      <w:r w:rsidRPr="00D24E2B">
        <w:rPr>
          <w:rFonts w:eastAsia="Times" w:cs="Arial"/>
          <w:sz w:val="20"/>
          <w:szCs w:val="20"/>
        </w:rPr>
        <w:t xml:space="preserve"> as an additional insured on Institutional Participant’s policies. If Institutional Participant undertakes the performance of the insurance requirements of this </w:t>
      </w:r>
      <w:r w:rsidR="00D24E2B" w:rsidRPr="00D24E2B">
        <w:rPr>
          <w:rFonts w:eastAsia="Times" w:cs="Arial"/>
          <w:sz w:val="20"/>
          <w:szCs w:val="20"/>
        </w:rPr>
        <w:t>Section</w:t>
      </w:r>
      <w:r w:rsidRPr="00D24E2B">
        <w:rPr>
          <w:rFonts w:eastAsia="Times" w:cs="Arial"/>
          <w:sz w:val="20"/>
          <w:szCs w:val="20"/>
        </w:rPr>
        <w:t xml:space="preserve"> by contracting for such insurance directly, </w:t>
      </w:r>
      <w:r w:rsidR="00372AFD" w:rsidRPr="00D24E2B">
        <w:rPr>
          <w:rFonts w:eastAsia="Times" w:cs="Arial"/>
          <w:sz w:val="20"/>
          <w:szCs w:val="20"/>
        </w:rPr>
        <w:t>Charter Operator</w:t>
      </w:r>
      <w:r w:rsidRPr="00D24E2B">
        <w:rPr>
          <w:rFonts w:eastAsia="Times" w:cs="Arial"/>
          <w:sz w:val="20"/>
          <w:szCs w:val="20"/>
        </w:rPr>
        <w:t xml:space="preserve"> promptly will reimburse Institutional Participant for the full cost thereof, upon written request.  If </w:t>
      </w:r>
      <w:r w:rsidR="00372AFD" w:rsidRPr="00D24E2B">
        <w:rPr>
          <w:rFonts w:eastAsia="Times" w:cs="Arial"/>
          <w:sz w:val="20"/>
          <w:szCs w:val="20"/>
        </w:rPr>
        <w:t>Charter Operator</w:t>
      </w:r>
      <w:r w:rsidRPr="00D24E2B">
        <w:rPr>
          <w:rFonts w:eastAsia="Times" w:cs="Arial"/>
          <w:sz w:val="20"/>
          <w:szCs w:val="20"/>
        </w:rPr>
        <w:t xml:space="preserve"> fails to pay any of the renewal premiums for the expiring policies, Institutional Participant will have the right to make the payments and set off the amount thereof against the next payment coming due to </w:t>
      </w:r>
      <w:r w:rsidR="00372AFD" w:rsidRPr="00D24E2B">
        <w:rPr>
          <w:rFonts w:eastAsia="Times" w:cs="Arial"/>
          <w:sz w:val="20"/>
          <w:szCs w:val="20"/>
        </w:rPr>
        <w:t>Charter Operator</w:t>
      </w:r>
      <w:r w:rsidRPr="00D24E2B">
        <w:rPr>
          <w:rFonts w:eastAsia="Times" w:cs="Arial"/>
          <w:sz w:val="20"/>
          <w:szCs w:val="20"/>
        </w:rPr>
        <w:t xml:space="preserve"> under </w:t>
      </w:r>
      <w:r w:rsidR="000D39BB" w:rsidRPr="00D24E2B">
        <w:rPr>
          <w:rFonts w:eastAsia="Times" w:cs="Arial"/>
          <w:sz w:val="20"/>
          <w:szCs w:val="20"/>
        </w:rPr>
        <w:t>the Engagement Letter</w:t>
      </w:r>
      <w:r w:rsidRPr="00D24E2B">
        <w:rPr>
          <w:rFonts w:eastAsia="Times" w:cs="Arial"/>
          <w:sz w:val="20"/>
          <w:szCs w:val="20"/>
        </w:rPr>
        <w:t xml:space="preserve">.  Upon </w:t>
      </w:r>
      <w:r w:rsidR="00372AFD" w:rsidRPr="00D24E2B">
        <w:rPr>
          <w:rFonts w:eastAsia="Times" w:cs="Arial"/>
          <w:sz w:val="20"/>
          <w:szCs w:val="20"/>
        </w:rPr>
        <w:t>Charter Operator</w:t>
      </w:r>
      <w:r w:rsidRPr="00D24E2B">
        <w:rPr>
          <w:rFonts w:eastAsia="Times" w:cs="Arial"/>
          <w:sz w:val="20"/>
          <w:szCs w:val="20"/>
        </w:rPr>
        <w:t xml:space="preserve">’s request, Institutional Participant will furnish to </w:t>
      </w:r>
      <w:r w:rsidR="00372AFD" w:rsidRPr="00D24E2B">
        <w:rPr>
          <w:rFonts w:eastAsia="Times" w:cs="Arial"/>
          <w:sz w:val="20"/>
          <w:szCs w:val="20"/>
        </w:rPr>
        <w:t>Charter Operator</w:t>
      </w:r>
      <w:r w:rsidRPr="00D24E2B">
        <w:rPr>
          <w:rFonts w:eastAsia="Times" w:cs="Arial"/>
          <w:sz w:val="20"/>
          <w:szCs w:val="20"/>
        </w:rPr>
        <w:t xml:space="preserve"> evidence of such insurance in certificate form.</w:t>
      </w:r>
    </w:p>
    <w:p w:rsidR="002E3465" w:rsidRPr="00D24E2B" w:rsidRDefault="002E3465" w:rsidP="00760D76">
      <w:pPr>
        <w:tabs>
          <w:tab w:val="left" w:pos="720"/>
          <w:tab w:val="left" w:pos="3240"/>
        </w:tabs>
        <w:ind w:left="720" w:hanging="720"/>
        <w:jc w:val="both"/>
        <w:rPr>
          <w:rFonts w:eastAsia="Times" w:cs="Arial"/>
          <w:sz w:val="20"/>
          <w:szCs w:val="20"/>
        </w:rPr>
      </w:pPr>
    </w:p>
    <w:p w:rsidR="002E3465" w:rsidRPr="00D24E2B" w:rsidRDefault="002E3465" w:rsidP="00760D76">
      <w:pPr>
        <w:tabs>
          <w:tab w:val="left" w:pos="720"/>
          <w:tab w:val="left" w:pos="3240"/>
        </w:tabs>
        <w:ind w:left="720" w:hanging="720"/>
        <w:jc w:val="both"/>
        <w:rPr>
          <w:rFonts w:eastAsia="Times" w:cs="Arial"/>
          <w:sz w:val="20"/>
          <w:szCs w:val="20"/>
        </w:rPr>
      </w:pPr>
      <w:r w:rsidRPr="00D24E2B">
        <w:rPr>
          <w:rFonts w:eastAsia="Times" w:cs="Arial"/>
          <w:b/>
          <w:sz w:val="20"/>
          <w:szCs w:val="20"/>
        </w:rPr>
        <w:t>4</w:t>
      </w:r>
      <w:r w:rsidR="00760D76">
        <w:rPr>
          <w:rFonts w:eastAsia="Times" w:cs="Arial"/>
          <w:b/>
          <w:sz w:val="20"/>
          <w:szCs w:val="20"/>
        </w:rPr>
        <w:t>.</w:t>
      </w:r>
      <w:r w:rsidRPr="00D24E2B">
        <w:rPr>
          <w:rFonts w:eastAsia="Times" w:cs="Arial"/>
          <w:sz w:val="20"/>
          <w:szCs w:val="20"/>
        </w:rPr>
        <w:tab/>
      </w:r>
      <w:r w:rsidR="00372AFD" w:rsidRPr="00D24E2B">
        <w:rPr>
          <w:rFonts w:eastAsia="Times" w:cs="Arial"/>
          <w:sz w:val="20"/>
          <w:szCs w:val="20"/>
        </w:rPr>
        <w:t>Charter Operator</w:t>
      </w:r>
      <w:r w:rsidR="00BE72C4" w:rsidRPr="00D24E2B">
        <w:rPr>
          <w:rFonts w:eastAsia="Times" w:cs="Arial"/>
          <w:sz w:val="20"/>
          <w:szCs w:val="20"/>
        </w:rPr>
        <w:t xml:space="preserve">, through Broker, </w:t>
      </w:r>
      <w:r w:rsidRPr="00D24E2B">
        <w:rPr>
          <w:rFonts w:eastAsia="Times" w:cs="Arial"/>
          <w:sz w:val="20"/>
          <w:szCs w:val="20"/>
        </w:rPr>
        <w:t xml:space="preserve">will deliver to UT System: </w:t>
      </w:r>
    </w:p>
    <w:p w:rsidR="002E3465" w:rsidRPr="00D24E2B" w:rsidRDefault="002E3465" w:rsidP="00760D76">
      <w:pPr>
        <w:ind w:left="360"/>
        <w:jc w:val="both"/>
        <w:rPr>
          <w:rFonts w:eastAsia="Times" w:cs="Arial"/>
          <w:sz w:val="20"/>
          <w:szCs w:val="20"/>
        </w:rPr>
      </w:pPr>
      <w:r w:rsidRPr="00D24E2B">
        <w:rPr>
          <w:rFonts w:eastAsia="Times" w:cs="Arial"/>
          <w:sz w:val="20"/>
          <w:szCs w:val="20"/>
        </w:rPr>
        <w:tab/>
      </w:r>
    </w:p>
    <w:p w:rsidR="002E3465" w:rsidRPr="00D24E2B" w:rsidRDefault="002E3465" w:rsidP="00760D76">
      <w:pPr>
        <w:ind w:left="720"/>
        <w:jc w:val="both"/>
        <w:rPr>
          <w:rFonts w:eastAsia="Times" w:cs="Arial"/>
          <w:sz w:val="20"/>
          <w:szCs w:val="20"/>
        </w:rPr>
      </w:pPr>
      <w:r w:rsidRPr="00D24E2B">
        <w:rPr>
          <w:rFonts w:eastAsia="Times" w:cs="Arial"/>
          <w:sz w:val="20"/>
          <w:szCs w:val="20"/>
        </w:rPr>
        <w:t xml:space="preserve">Evidence of insurance on a Texas Department of Insurance approved certificate (Acord 2510/05 is </w:t>
      </w:r>
      <w:proofErr w:type="spellStart"/>
      <w:r w:rsidRPr="00D24E2B">
        <w:rPr>
          <w:rFonts w:eastAsia="Times" w:cs="Arial"/>
          <w:sz w:val="20"/>
          <w:szCs w:val="20"/>
        </w:rPr>
        <w:t>TDI</w:t>
      </w:r>
      <w:proofErr w:type="spellEnd"/>
      <w:r w:rsidRPr="00D24E2B">
        <w:rPr>
          <w:rFonts w:eastAsia="Times" w:cs="Arial"/>
          <w:sz w:val="20"/>
          <w:szCs w:val="20"/>
        </w:rPr>
        <w:t xml:space="preserve"> preapproved) form verifying the existence and actual limits of all required insurance policies prior to the execution and delivery of the </w:t>
      </w:r>
      <w:r w:rsidR="001E7789" w:rsidRPr="00D24E2B">
        <w:rPr>
          <w:rFonts w:eastAsia="Times" w:cs="Arial"/>
          <w:sz w:val="20"/>
          <w:szCs w:val="20"/>
        </w:rPr>
        <w:t>Engagement Letter</w:t>
      </w:r>
      <w:r w:rsidRPr="00D24E2B">
        <w:rPr>
          <w:rFonts w:eastAsia="Times" w:cs="Arial"/>
          <w:sz w:val="20"/>
          <w:szCs w:val="20"/>
        </w:rPr>
        <w:t>.  Additional evidence of insurance will be provided upon renewal of each policy verifying the continued existence of all required insurance no later than ten (10) days after each annual insurance policy renewal.</w:t>
      </w:r>
    </w:p>
    <w:p w:rsidR="002E3465" w:rsidRPr="00D24E2B" w:rsidRDefault="002E3465" w:rsidP="00760D76">
      <w:pPr>
        <w:ind w:left="720"/>
        <w:jc w:val="both"/>
        <w:rPr>
          <w:rFonts w:eastAsia="Times" w:cs="Arial"/>
          <w:sz w:val="20"/>
          <w:szCs w:val="20"/>
        </w:rPr>
      </w:pPr>
    </w:p>
    <w:p w:rsidR="002E3465" w:rsidRPr="00D24E2B" w:rsidRDefault="002E3465" w:rsidP="00760D76">
      <w:pPr>
        <w:ind w:left="720"/>
        <w:jc w:val="both"/>
        <w:rPr>
          <w:rFonts w:eastAsia="Times" w:cs="Arial"/>
          <w:sz w:val="20"/>
          <w:szCs w:val="20"/>
        </w:rPr>
      </w:pPr>
      <w:r w:rsidRPr="00D24E2B">
        <w:rPr>
          <w:rFonts w:eastAsia="Times" w:cs="Arial"/>
          <w:sz w:val="20"/>
          <w:szCs w:val="20"/>
        </w:rPr>
        <w:t xml:space="preserve">All insurance policies (with the exception of workers’ compensation and employer’s liability) will be endorsed and name The University of Texas System and the Board of Regents of The University of Texas System as additional insureds for liability caused in whole or in part by </w:t>
      </w:r>
      <w:r w:rsidR="00372AFD" w:rsidRPr="00D24E2B">
        <w:rPr>
          <w:rFonts w:eastAsia="Times" w:cs="Arial"/>
          <w:sz w:val="20"/>
          <w:szCs w:val="20"/>
        </w:rPr>
        <w:t>Charter Operator</w:t>
      </w:r>
      <w:r w:rsidRPr="00D24E2B">
        <w:rPr>
          <w:rFonts w:eastAsia="Times" w:cs="Arial"/>
          <w:sz w:val="20"/>
          <w:szCs w:val="20"/>
        </w:rPr>
        <w:t xml:space="preserve">’s acts or omissions with respect to its on-going operations up to the actual liability limits of the required insurance policies maintained by </w:t>
      </w:r>
      <w:r w:rsidR="00372AFD" w:rsidRPr="00D24E2B">
        <w:rPr>
          <w:rFonts w:eastAsia="Times" w:cs="Arial"/>
          <w:sz w:val="20"/>
          <w:szCs w:val="20"/>
        </w:rPr>
        <w:t>Charter Operator</w:t>
      </w:r>
      <w:r w:rsidRPr="00D24E2B">
        <w:rPr>
          <w:rFonts w:eastAsia="Times" w:cs="Arial"/>
          <w:sz w:val="20"/>
          <w:szCs w:val="20"/>
        </w:rPr>
        <w:t>.   Commercial General Liability Additional Insured endorsement will be submitted with the Certificates of Insurance.  Commercial General Liability and Business Auto Liability will be endorsed to provide primary and non-contributory coverage.</w:t>
      </w:r>
    </w:p>
    <w:p w:rsidR="002E3465" w:rsidRPr="00D24E2B" w:rsidRDefault="002E3465" w:rsidP="00760D76">
      <w:pPr>
        <w:ind w:left="2160"/>
        <w:jc w:val="both"/>
        <w:rPr>
          <w:rFonts w:eastAsia="Times" w:cs="Arial"/>
          <w:sz w:val="20"/>
          <w:szCs w:val="20"/>
        </w:rPr>
      </w:pPr>
    </w:p>
    <w:p w:rsidR="002E3465" w:rsidRPr="00D24E2B" w:rsidRDefault="002E3465" w:rsidP="00760D76">
      <w:pPr>
        <w:ind w:left="720" w:hanging="720"/>
        <w:jc w:val="both"/>
        <w:rPr>
          <w:rFonts w:eastAsia="Times" w:cs="Arial"/>
          <w:sz w:val="20"/>
          <w:szCs w:val="20"/>
        </w:rPr>
      </w:pPr>
      <w:r w:rsidRPr="00D24E2B">
        <w:rPr>
          <w:rFonts w:eastAsia="Times" w:cs="Arial"/>
          <w:b/>
          <w:sz w:val="20"/>
          <w:szCs w:val="20"/>
        </w:rPr>
        <w:t>5</w:t>
      </w:r>
      <w:r w:rsidR="00760D76">
        <w:rPr>
          <w:rFonts w:eastAsia="Times" w:cs="Arial"/>
          <w:b/>
          <w:sz w:val="20"/>
          <w:szCs w:val="20"/>
        </w:rPr>
        <w:t>.</w:t>
      </w:r>
      <w:r w:rsidRPr="00D24E2B">
        <w:rPr>
          <w:rFonts w:eastAsia="Times" w:cs="Arial"/>
          <w:sz w:val="20"/>
          <w:szCs w:val="20"/>
        </w:rPr>
        <w:tab/>
      </w:r>
      <w:r w:rsidR="00372AFD" w:rsidRPr="00D24E2B">
        <w:rPr>
          <w:rFonts w:eastAsia="Times" w:cs="Arial"/>
          <w:sz w:val="20"/>
          <w:szCs w:val="20"/>
        </w:rPr>
        <w:t>Charter Operator</w:t>
      </w:r>
      <w:r w:rsidRPr="00D24E2B">
        <w:rPr>
          <w:rFonts w:eastAsia="Times" w:cs="Arial"/>
          <w:sz w:val="20"/>
          <w:szCs w:val="20"/>
        </w:rPr>
        <w:t xml:space="preserve"> hereby waives all rights of subrogation against the Board of Regents of The University of Texas System and The University of Texas System.  All insurance policies will be endorsed to provide a waiver of subrogation in favor of the Board of Regents of The University of Texas System and The University of Texas System.  No policy will be cancelled until after thirty (30) days unconditional written notice to UT System.  All insurance policies will be endorsed to require the insurance carrier providing coverage to send notice to UT System thirty (30) days prior to any cancellation, material change, or non-renewal relating to any insurance policy required.</w:t>
      </w:r>
    </w:p>
    <w:p w:rsidR="002E3465" w:rsidRPr="00D24E2B" w:rsidRDefault="002E3465" w:rsidP="00760D76">
      <w:pPr>
        <w:ind w:left="2160"/>
        <w:jc w:val="both"/>
        <w:rPr>
          <w:rFonts w:eastAsia="Times" w:cs="Arial"/>
          <w:sz w:val="20"/>
          <w:szCs w:val="20"/>
        </w:rPr>
      </w:pPr>
    </w:p>
    <w:p w:rsidR="002E3465" w:rsidRPr="00D24E2B" w:rsidRDefault="002E3465" w:rsidP="00760D76">
      <w:pPr>
        <w:ind w:left="720" w:hanging="720"/>
        <w:jc w:val="both"/>
        <w:rPr>
          <w:rFonts w:eastAsia="Times" w:cs="Arial"/>
          <w:sz w:val="20"/>
          <w:szCs w:val="20"/>
        </w:rPr>
      </w:pPr>
      <w:r w:rsidRPr="00D24E2B">
        <w:rPr>
          <w:rFonts w:eastAsia="Times" w:cs="Arial"/>
          <w:b/>
          <w:sz w:val="20"/>
          <w:szCs w:val="20"/>
        </w:rPr>
        <w:t>6</w:t>
      </w:r>
      <w:r w:rsidR="00760D76">
        <w:rPr>
          <w:rFonts w:eastAsia="Times" w:cs="Arial"/>
          <w:b/>
          <w:sz w:val="20"/>
          <w:szCs w:val="20"/>
        </w:rPr>
        <w:t>.</w:t>
      </w:r>
      <w:r w:rsidRPr="00D24E2B">
        <w:rPr>
          <w:rFonts w:eastAsia="Times" w:cs="Arial"/>
          <w:sz w:val="20"/>
          <w:szCs w:val="20"/>
        </w:rPr>
        <w:tab/>
      </w:r>
      <w:r w:rsidR="00372AFD" w:rsidRPr="00D24E2B">
        <w:rPr>
          <w:rFonts w:eastAsia="Times" w:cs="Arial"/>
          <w:sz w:val="20"/>
          <w:szCs w:val="20"/>
        </w:rPr>
        <w:t>Charter Operator</w:t>
      </w:r>
      <w:r w:rsidRPr="00D24E2B">
        <w:rPr>
          <w:rFonts w:eastAsia="Times" w:cs="Arial"/>
          <w:sz w:val="20"/>
          <w:szCs w:val="20"/>
        </w:rPr>
        <w:t xml:space="preserve"> will pay any deductible or self-insurance retention under its policies for any loss that occurs in </w:t>
      </w:r>
      <w:r w:rsidR="00760D76">
        <w:rPr>
          <w:rFonts w:eastAsia="Times" w:cs="Arial"/>
          <w:sz w:val="20"/>
          <w:szCs w:val="20"/>
        </w:rPr>
        <w:t xml:space="preserve">its </w:t>
      </w:r>
      <w:r w:rsidRPr="00D24E2B">
        <w:rPr>
          <w:rFonts w:eastAsia="Times" w:cs="Arial"/>
          <w:sz w:val="20"/>
          <w:szCs w:val="20"/>
        </w:rPr>
        <w:t xml:space="preserve">performance.  Any self-insured retention must be declared to and approved by UT System prior to the performance of any work by </w:t>
      </w:r>
      <w:r w:rsidR="00372AFD" w:rsidRPr="00D24E2B">
        <w:rPr>
          <w:rFonts w:eastAsia="Times" w:cs="Arial"/>
          <w:sz w:val="20"/>
          <w:szCs w:val="20"/>
        </w:rPr>
        <w:t>Charter Operator</w:t>
      </w:r>
      <w:r w:rsidRPr="00D24E2B">
        <w:rPr>
          <w:rFonts w:eastAsia="Times" w:cs="Arial"/>
          <w:sz w:val="20"/>
          <w:szCs w:val="20"/>
        </w:rPr>
        <w:t xml:space="preserve"> under </w:t>
      </w:r>
      <w:r w:rsidR="001E7789" w:rsidRPr="00D24E2B">
        <w:rPr>
          <w:rFonts w:eastAsia="Times" w:cs="Arial"/>
          <w:sz w:val="20"/>
          <w:szCs w:val="20"/>
        </w:rPr>
        <w:t>the Engagement Letter</w:t>
      </w:r>
      <w:r w:rsidRPr="00D24E2B">
        <w:rPr>
          <w:rFonts w:eastAsia="Times" w:cs="Arial"/>
          <w:sz w:val="20"/>
          <w:szCs w:val="20"/>
        </w:rPr>
        <w:t>.  All deductibles and self-insured retentions will be shown on the Certificates of Insurance.</w:t>
      </w:r>
    </w:p>
    <w:p w:rsidR="002E3465" w:rsidRPr="00D24E2B" w:rsidRDefault="002E3465" w:rsidP="00760D76">
      <w:pPr>
        <w:ind w:left="720"/>
        <w:jc w:val="both"/>
        <w:rPr>
          <w:rFonts w:eastAsia="Times" w:cs="Arial"/>
          <w:sz w:val="20"/>
          <w:szCs w:val="20"/>
        </w:rPr>
      </w:pPr>
    </w:p>
    <w:p w:rsidR="002E3465" w:rsidRDefault="002E3465" w:rsidP="00760D76">
      <w:pPr>
        <w:ind w:left="720" w:hanging="720"/>
        <w:jc w:val="both"/>
        <w:rPr>
          <w:rFonts w:eastAsia="Times" w:cs="Arial"/>
          <w:sz w:val="20"/>
          <w:szCs w:val="20"/>
        </w:rPr>
      </w:pPr>
      <w:r w:rsidRPr="00D24E2B">
        <w:rPr>
          <w:rFonts w:eastAsia="Times" w:cs="Arial"/>
          <w:b/>
          <w:sz w:val="20"/>
          <w:szCs w:val="20"/>
        </w:rPr>
        <w:t>7</w:t>
      </w:r>
      <w:r w:rsidR="00760D76">
        <w:rPr>
          <w:rFonts w:eastAsia="Times" w:cs="Arial"/>
          <w:b/>
          <w:sz w:val="20"/>
          <w:szCs w:val="20"/>
        </w:rPr>
        <w:t>.</w:t>
      </w:r>
      <w:r w:rsidRPr="00D24E2B">
        <w:rPr>
          <w:rFonts w:eastAsia="Times" w:cs="Arial"/>
          <w:sz w:val="20"/>
          <w:szCs w:val="20"/>
        </w:rPr>
        <w:tab/>
        <w:t xml:space="preserve">Certificates of Insurance and additional insured endorsements as required by </w:t>
      </w:r>
      <w:r w:rsidR="001E7789" w:rsidRPr="00D24E2B">
        <w:rPr>
          <w:rFonts w:eastAsia="Times" w:cs="Arial"/>
          <w:sz w:val="20"/>
          <w:szCs w:val="20"/>
        </w:rPr>
        <w:t>these Standard Terms</w:t>
      </w:r>
      <w:r w:rsidRPr="00D24E2B">
        <w:rPr>
          <w:rFonts w:eastAsia="Times" w:cs="Arial"/>
          <w:sz w:val="20"/>
          <w:szCs w:val="20"/>
        </w:rPr>
        <w:t xml:space="preserve"> will be mailed, faxed, or emailed to the following UT System contact:</w:t>
      </w:r>
    </w:p>
    <w:p w:rsidR="00760D76" w:rsidRPr="00D24E2B" w:rsidRDefault="00760D76" w:rsidP="00760D76">
      <w:pPr>
        <w:ind w:left="720" w:hanging="720"/>
        <w:jc w:val="both"/>
        <w:rPr>
          <w:rFonts w:eastAsia="Times" w:cs="Arial"/>
          <w:sz w:val="20"/>
          <w:szCs w:val="20"/>
        </w:rPr>
      </w:pPr>
    </w:p>
    <w:p w:rsidR="002E3465" w:rsidRPr="00D24E2B" w:rsidRDefault="002E3465" w:rsidP="00760D76">
      <w:pPr>
        <w:jc w:val="both"/>
        <w:rPr>
          <w:rFonts w:eastAsia="Times" w:cs="Arial"/>
          <w:sz w:val="20"/>
          <w:szCs w:val="20"/>
        </w:rPr>
      </w:pPr>
      <w:r w:rsidRPr="00D24E2B">
        <w:rPr>
          <w:rFonts w:eastAsia="Times" w:cs="Arial"/>
          <w:sz w:val="20"/>
          <w:szCs w:val="20"/>
        </w:rPr>
        <w:tab/>
      </w:r>
      <w:r w:rsidR="00760D76">
        <w:rPr>
          <w:rFonts w:eastAsia="Times" w:cs="Arial"/>
          <w:sz w:val="20"/>
          <w:szCs w:val="20"/>
        </w:rPr>
        <w:tab/>
      </w:r>
      <w:r w:rsidRPr="00D24E2B">
        <w:rPr>
          <w:rFonts w:eastAsia="Times" w:cs="Arial"/>
          <w:sz w:val="20"/>
          <w:szCs w:val="20"/>
        </w:rPr>
        <w:t>Eric Agnew</w:t>
      </w:r>
    </w:p>
    <w:p w:rsidR="002E3465" w:rsidRPr="00D24E2B" w:rsidRDefault="002E3465" w:rsidP="00760D76">
      <w:pPr>
        <w:ind w:left="720"/>
        <w:jc w:val="both"/>
        <w:rPr>
          <w:rFonts w:eastAsia="Times" w:cs="Arial"/>
          <w:sz w:val="20"/>
          <w:szCs w:val="20"/>
        </w:rPr>
      </w:pPr>
      <w:r w:rsidRPr="00D24E2B">
        <w:rPr>
          <w:rFonts w:eastAsia="Times" w:cs="Arial"/>
          <w:sz w:val="20"/>
          <w:szCs w:val="20"/>
        </w:rPr>
        <w:tab/>
        <w:t>The University of Texas System Administration</w:t>
      </w:r>
    </w:p>
    <w:p w:rsidR="002E3465" w:rsidRPr="00D24E2B" w:rsidRDefault="002E3465" w:rsidP="00760D76">
      <w:pPr>
        <w:ind w:left="720"/>
        <w:jc w:val="both"/>
        <w:rPr>
          <w:rFonts w:eastAsia="Times" w:cs="Arial"/>
          <w:sz w:val="20"/>
          <w:szCs w:val="20"/>
        </w:rPr>
      </w:pPr>
      <w:r w:rsidRPr="00D24E2B">
        <w:rPr>
          <w:rFonts w:eastAsia="Times" w:cs="Arial"/>
          <w:sz w:val="20"/>
          <w:szCs w:val="20"/>
        </w:rPr>
        <w:tab/>
        <w:t>Office of Risk Management</w:t>
      </w:r>
    </w:p>
    <w:p w:rsidR="002E3465" w:rsidRPr="00D24E2B" w:rsidRDefault="002E3465" w:rsidP="00760D76">
      <w:pPr>
        <w:ind w:left="720"/>
        <w:jc w:val="both"/>
        <w:rPr>
          <w:rFonts w:eastAsia="Times" w:cs="Arial"/>
          <w:sz w:val="20"/>
          <w:szCs w:val="20"/>
        </w:rPr>
      </w:pPr>
      <w:r w:rsidRPr="00D24E2B">
        <w:rPr>
          <w:rFonts w:eastAsia="Times" w:cs="Arial"/>
          <w:sz w:val="20"/>
          <w:szCs w:val="20"/>
        </w:rPr>
        <w:tab/>
        <w:t>210 West 6</w:t>
      </w:r>
      <w:r w:rsidRPr="00D24E2B">
        <w:rPr>
          <w:rFonts w:eastAsia="Times" w:cs="Arial"/>
          <w:sz w:val="20"/>
          <w:szCs w:val="20"/>
          <w:vertAlign w:val="superscript"/>
        </w:rPr>
        <w:t>th</w:t>
      </w:r>
      <w:r w:rsidRPr="00D24E2B">
        <w:rPr>
          <w:rFonts w:eastAsia="Times" w:cs="Arial"/>
          <w:sz w:val="20"/>
          <w:szCs w:val="20"/>
        </w:rPr>
        <w:t xml:space="preserve"> Street, Room B140E</w:t>
      </w:r>
    </w:p>
    <w:p w:rsidR="002E3465" w:rsidRPr="00D24E2B" w:rsidRDefault="002E3465" w:rsidP="00760D76">
      <w:pPr>
        <w:ind w:left="720"/>
        <w:jc w:val="both"/>
        <w:rPr>
          <w:rFonts w:eastAsia="Times" w:cs="Arial"/>
          <w:sz w:val="20"/>
          <w:szCs w:val="20"/>
        </w:rPr>
      </w:pPr>
      <w:r w:rsidRPr="00D24E2B">
        <w:rPr>
          <w:rFonts w:eastAsia="Times" w:cs="Arial"/>
          <w:sz w:val="20"/>
          <w:szCs w:val="20"/>
        </w:rPr>
        <w:tab/>
        <w:t>Austin, TX  78701</w:t>
      </w:r>
    </w:p>
    <w:p w:rsidR="002E3465" w:rsidRPr="00D24E2B" w:rsidRDefault="002E3465" w:rsidP="00760D76">
      <w:pPr>
        <w:ind w:left="720"/>
        <w:jc w:val="both"/>
        <w:rPr>
          <w:rFonts w:eastAsia="Times" w:cs="Arial"/>
          <w:sz w:val="20"/>
          <w:szCs w:val="20"/>
        </w:rPr>
      </w:pPr>
      <w:r w:rsidRPr="00D24E2B">
        <w:rPr>
          <w:rFonts w:eastAsia="Times" w:cs="Arial"/>
          <w:sz w:val="20"/>
          <w:szCs w:val="20"/>
        </w:rPr>
        <w:tab/>
        <w:t>Facsimile Number:  512-499-4524</w:t>
      </w:r>
    </w:p>
    <w:p w:rsidR="002E3465" w:rsidRPr="00D24E2B" w:rsidRDefault="002E3465" w:rsidP="00760D76">
      <w:pPr>
        <w:ind w:left="720"/>
        <w:jc w:val="both"/>
        <w:rPr>
          <w:rFonts w:eastAsia="Times" w:cs="Arial"/>
          <w:sz w:val="20"/>
          <w:szCs w:val="20"/>
        </w:rPr>
      </w:pPr>
      <w:r w:rsidRPr="00D24E2B">
        <w:rPr>
          <w:rFonts w:eastAsia="Times" w:cs="Arial"/>
          <w:sz w:val="20"/>
          <w:szCs w:val="20"/>
        </w:rPr>
        <w:tab/>
        <w:t xml:space="preserve">Email:  </w:t>
      </w:r>
      <w:hyperlink r:id="rId8" w:history="1">
        <w:r w:rsidRPr="00D24E2B">
          <w:rPr>
            <w:rFonts w:eastAsia="Times" w:cs="Arial"/>
            <w:sz w:val="20"/>
            <w:szCs w:val="20"/>
            <w:u w:val="single"/>
          </w:rPr>
          <w:t>eagnew@utsystem.edu</w:t>
        </w:r>
      </w:hyperlink>
    </w:p>
    <w:p w:rsidR="002E3465" w:rsidRPr="00D24E2B" w:rsidRDefault="002E3465" w:rsidP="00760D76">
      <w:pPr>
        <w:ind w:left="2160"/>
        <w:jc w:val="both"/>
        <w:rPr>
          <w:rFonts w:eastAsia="Times" w:cs="Arial"/>
          <w:sz w:val="20"/>
          <w:szCs w:val="20"/>
        </w:rPr>
      </w:pPr>
    </w:p>
    <w:p w:rsidR="002E3465" w:rsidRPr="00D24E2B" w:rsidRDefault="002E3465" w:rsidP="00760D76">
      <w:pPr>
        <w:ind w:left="720" w:hanging="720"/>
        <w:jc w:val="both"/>
        <w:rPr>
          <w:rFonts w:eastAsia="Times" w:cs="Arial"/>
          <w:sz w:val="20"/>
          <w:szCs w:val="20"/>
        </w:rPr>
      </w:pPr>
      <w:r w:rsidRPr="00D24E2B">
        <w:rPr>
          <w:rFonts w:eastAsia="Times" w:cs="Arial"/>
          <w:b/>
          <w:sz w:val="20"/>
          <w:szCs w:val="20"/>
        </w:rPr>
        <w:t>8</w:t>
      </w:r>
      <w:r w:rsidR="00760D76">
        <w:rPr>
          <w:rFonts w:eastAsia="Times" w:cs="Arial"/>
          <w:b/>
          <w:sz w:val="20"/>
          <w:szCs w:val="20"/>
        </w:rPr>
        <w:t>.</w:t>
      </w:r>
      <w:r w:rsidRPr="00D24E2B">
        <w:rPr>
          <w:rFonts w:eastAsia="Times" w:cs="Arial"/>
          <w:sz w:val="20"/>
          <w:szCs w:val="20"/>
        </w:rPr>
        <w:tab/>
      </w:r>
      <w:r w:rsidR="00372AFD" w:rsidRPr="00D24E2B">
        <w:rPr>
          <w:rFonts w:eastAsia="Times" w:cs="Arial"/>
          <w:sz w:val="20"/>
          <w:szCs w:val="20"/>
        </w:rPr>
        <w:t>Charter Operator</w:t>
      </w:r>
      <w:r w:rsidRPr="00D24E2B">
        <w:rPr>
          <w:rFonts w:eastAsia="Times" w:cs="Arial"/>
          <w:sz w:val="20"/>
          <w:szCs w:val="20"/>
        </w:rPr>
        <w:t xml:space="preserve">’s insurance will be primary to any insurance carried or self-insurance program established by UT System or Institutional Participant.  </w:t>
      </w:r>
      <w:r w:rsidR="00372AFD" w:rsidRPr="00D24E2B">
        <w:rPr>
          <w:rFonts w:eastAsia="Times" w:cs="Arial"/>
          <w:sz w:val="20"/>
          <w:szCs w:val="20"/>
        </w:rPr>
        <w:t>Charter Operator</w:t>
      </w:r>
      <w:r w:rsidRPr="00D24E2B">
        <w:rPr>
          <w:rFonts w:eastAsia="Times" w:cs="Arial"/>
          <w:sz w:val="20"/>
          <w:szCs w:val="20"/>
        </w:rPr>
        <w:t>’s insurance will be kept in force until all work has been fully performed.</w:t>
      </w:r>
    </w:p>
    <w:p w:rsidR="002E3465" w:rsidRPr="00D24E2B" w:rsidRDefault="002E3465" w:rsidP="00760D76">
      <w:pPr>
        <w:keepNext/>
        <w:keepLines/>
        <w:jc w:val="both"/>
        <w:rPr>
          <w:rFonts w:eastAsia="Times" w:cs="Arial"/>
          <w:sz w:val="20"/>
          <w:szCs w:val="20"/>
        </w:rPr>
      </w:pPr>
    </w:p>
    <w:p w:rsidR="002E3465" w:rsidRPr="00D24E2B" w:rsidRDefault="002E3465" w:rsidP="00760D76">
      <w:pPr>
        <w:jc w:val="both"/>
        <w:rPr>
          <w:rFonts w:eastAsia="Times" w:cs="Arial"/>
          <w:sz w:val="20"/>
          <w:szCs w:val="20"/>
        </w:rPr>
      </w:pPr>
    </w:p>
    <w:sectPr w:rsidR="002E3465" w:rsidRPr="00D24E2B" w:rsidSect="00760D7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39E" w:rsidRDefault="0019139E" w:rsidP="00A323C9">
      <w:r>
        <w:separator/>
      </w:r>
    </w:p>
  </w:endnote>
  <w:endnote w:type="continuationSeparator" w:id="0">
    <w:p w:rsidR="0019139E" w:rsidRDefault="0019139E" w:rsidP="00A32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sz w:val="16"/>
        <w:szCs w:val="16"/>
      </w:rPr>
      <w:id w:val="-833373863"/>
      <w:docPartObj>
        <w:docPartGallery w:val="Page Numbers (Bottom of Page)"/>
        <w:docPartUnique/>
      </w:docPartObj>
    </w:sdtPr>
    <w:sdtEndPr/>
    <w:sdtContent>
      <w:sdt>
        <w:sdtPr>
          <w:rPr>
            <w:rFonts w:cs="Arial"/>
            <w:sz w:val="16"/>
            <w:szCs w:val="16"/>
          </w:rPr>
          <w:id w:val="860082579"/>
          <w:docPartObj>
            <w:docPartGallery w:val="Page Numbers (Top of Page)"/>
            <w:docPartUnique/>
          </w:docPartObj>
        </w:sdtPr>
        <w:sdtEndPr/>
        <w:sdtContent>
          <w:p w:rsidR="00DB56ED" w:rsidRPr="00D24E2B" w:rsidRDefault="00DB56ED">
            <w:pPr>
              <w:pStyle w:val="Footer"/>
              <w:jc w:val="right"/>
              <w:rPr>
                <w:rFonts w:cs="Arial"/>
                <w:sz w:val="16"/>
                <w:szCs w:val="16"/>
              </w:rPr>
            </w:pPr>
          </w:p>
          <w:p w:rsidR="00DB56ED" w:rsidRPr="00D24E2B" w:rsidRDefault="006B317D">
            <w:pPr>
              <w:pStyle w:val="Footer"/>
              <w:jc w:val="right"/>
              <w:rPr>
                <w:rFonts w:cs="Arial"/>
                <w:sz w:val="16"/>
                <w:szCs w:val="16"/>
              </w:rPr>
            </w:pPr>
            <w:r w:rsidRPr="00D24E2B">
              <w:rPr>
                <w:rFonts w:cs="Arial"/>
                <w:sz w:val="16"/>
                <w:szCs w:val="16"/>
              </w:rPr>
              <w:t>12-17</w:t>
            </w:r>
            <w:r w:rsidR="00DB56ED" w:rsidRPr="00D24E2B">
              <w:rPr>
                <w:rFonts w:cs="Arial"/>
                <w:sz w:val="16"/>
                <w:szCs w:val="16"/>
              </w:rPr>
              <w:t xml:space="preserve">-15 </w:t>
            </w:r>
            <w:r w:rsidRPr="00D24E2B">
              <w:rPr>
                <w:rFonts w:cs="Arial"/>
                <w:sz w:val="16"/>
                <w:szCs w:val="16"/>
              </w:rPr>
              <w:t>Insurance Requirements</w:t>
            </w:r>
            <w:r w:rsidR="00DB56ED" w:rsidRPr="00D24E2B">
              <w:rPr>
                <w:rFonts w:cs="Arial"/>
                <w:sz w:val="16"/>
                <w:szCs w:val="16"/>
              </w:rPr>
              <w:t xml:space="preserve"> for Charter Operators</w:t>
            </w:r>
          </w:p>
          <w:p w:rsidR="00DB56ED" w:rsidRPr="00D24E2B" w:rsidRDefault="00DB56ED">
            <w:pPr>
              <w:pStyle w:val="Footer"/>
              <w:jc w:val="right"/>
              <w:rPr>
                <w:rFonts w:cs="Arial"/>
                <w:sz w:val="16"/>
                <w:szCs w:val="16"/>
              </w:rPr>
            </w:pPr>
            <w:r w:rsidRPr="00D24E2B">
              <w:rPr>
                <w:rFonts w:cs="Arial"/>
                <w:sz w:val="16"/>
                <w:szCs w:val="16"/>
              </w:rPr>
              <w:t xml:space="preserve">Page </w:t>
            </w:r>
            <w:r w:rsidRPr="00D24E2B">
              <w:rPr>
                <w:rFonts w:cs="Arial"/>
                <w:b/>
                <w:bCs/>
                <w:sz w:val="16"/>
                <w:szCs w:val="16"/>
              </w:rPr>
              <w:fldChar w:fldCharType="begin"/>
            </w:r>
            <w:r w:rsidRPr="00D24E2B">
              <w:rPr>
                <w:rFonts w:cs="Arial"/>
                <w:b/>
                <w:bCs/>
                <w:sz w:val="16"/>
                <w:szCs w:val="16"/>
              </w:rPr>
              <w:instrText xml:space="preserve"> PAGE </w:instrText>
            </w:r>
            <w:r w:rsidRPr="00D24E2B">
              <w:rPr>
                <w:rFonts w:cs="Arial"/>
                <w:b/>
                <w:bCs/>
                <w:sz w:val="16"/>
                <w:szCs w:val="16"/>
              </w:rPr>
              <w:fldChar w:fldCharType="separate"/>
            </w:r>
            <w:r w:rsidR="00F64131">
              <w:rPr>
                <w:rFonts w:cs="Arial"/>
                <w:b/>
                <w:bCs/>
                <w:noProof/>
                <w:sz w:val="16"/>
                <w:szCs w:val="16"/>
              </w:rPr>
              <w:t>3</w:t>
            </w:r>
            <w:r w:rsidRPr="00D24E2B">
              <w:rPr>
                <w:rFonts w:cs="Arial"/>
                <w:b/>
                <w:bCs/>
                <w:sz w:val="16"/>
                <w:szCs w:val="16"/>
              </w:rPr>
              <w:fldChar w:fldCharType="end"/>
            </w:r>
            <w:r w:rsidRPr="00D24E2B">
              <w:rPr>
                <w:rFonts w:cs="Arial"/>
                <w:sz w:val="16"/>
                <w:szCs w:val="16"/>
              </w:rPr>
              <w:t xml:space="preserve"> of </w:t>
            </w:r>
            <w:r w:rsidRPr="00D24E2B">
              <w:rPr>
                <w:rFonts w:cs="Arial"/>
                <w:b/>
                <w:bCs/>
                <w:sz w:val="16"/>
                <w:szCs w:val="16"/>
              </w:rPr>
              <w:fldChar w:fldCharType="begin"/>
            </w:r>
            <w:r w:rsidRPr="00D24E2B">
              <w:rPr>
                <w:rFonts w:cs="Arial"/>
                <w:b/>
                <w:bCs/>
                <w:sz w:val="16"/>
                <w:szCs w:val="16"/>
              </w:rPr>
              <w:instrText xml:space="preserve"> NUMPAGES  </w:instrText>
            </w:r>
            <w:r w:rsidRPr="00D24E2B">
              <w:rPr>
                <w:rFonts w:cs="Arial"/>
                <w:b/>
                <w:bCs/>
                <w:sz w:val="16"/>
                <w:szCs w:val="16"/>
              </w:rPr>
              <w:fldChar w:fldCharType="separate"/>
            </w:r>
            <w:r w:rsidR="00F64131">
              <w:rPr>
                <w:rFonts w:cs="Arial"/>
                <w:b/>
                <w:bCs/>
                <w:noProof/>
                <w:sz w:val="16"/>
                <w:szCs w:val="16"/>
              </w:rPr>
              <w:t>3</w:t>
            </w:r>
            <w:r w:rsidRPr="00D24E2B">
              <w:rPr>
                <w:rFonts w:cs="Arial"/>
                <w:b/>
                <w:bCs/>
                <w:sz w:val="16"/>
                <w:szCs w:val="16"/>
              </w:rPr>
              <w:fldChar w:fldCharType="end"/>
            </w:r>
          </w:p>
        </w:sdtContent>
      </w:sdt>
    </w:sdtContent>
  </w:sdt>
  <w:p w:rsidR="00DB56ED" w:rsidRPr="00D24E2B" w:rsidRDefault="00DB56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39E" w:rsidRDefault="0019139E" w:rsidP="00A323C9">
      <w:r>
        <w:separator/>
      </w:r>
    </w:p>
  </w:footnote>
  <w:footnote w:type="continuationSeparator" w:id="0">
    <w:p w:rsidR="0019139E" w:rsidRDefault="0019139E" w:rsidP="00A323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93893"/>
    <w:multiLevelType w:val="hybridMultilevel"/>
    <w:tmpl w:val="091CE12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A419D0"/>
    <w:multiLevelType w:val="hybridMultilevel"/>
    <w:tmpl w:val="F198EBEE"/>
    <w:lvl w:ilvl="0" w:tplc="7D1AE3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A59416A"/>
    <w:multiLevelType w:val="hybridMultilevel"/>
    <w:tmpl w:val="7130B69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F813BC"/>
    <w:multiLevelType w:val="hybridMultilevel"/>
    <w:tmpl w:val="3B5A5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474E62"/>
    <w:multiLevelType w:val="hybridMultilevel"/>
    <w:tmpl w:val="94528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D75C2B"/>
    <w:multiLevelType w:val="hybridMultilevel"/>
    <w:tmpl w:val="38AA2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552031"/>
    <w:multiLevelType w:val="hybridMultilevel"/>
    <w:tmpl w:val="83723B0A"/>
    <w:lvl w:ilvl="0" w:tplc="DCEE1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6F083E"/>
    <w:multiLevelType w:val="hybridMultilevel"/>
    <w:tmpl w:val="C562BE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E04AD8"/>
    <w:multiLevelType w:val="hybridMultilevel"/>
    <w:tmpl w:val="130AB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5"/>
  </w:num>
  <w:num w:numId="5">
    <w:abstractNumId w:val="1"/>
  </w:num>
  <w:num w:numId="6">
    <w:abstractNumId w:val="3"/>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465"/>
    <w:rsid w:val="00036F81"/>
    <w:rsid w:val="000437BC"/>
    <w:rsid w:val="000D39BB"/>
    <w:rsid w:val="00150B52"/>
    <w:rsid w:val="00153EFB"/>
    <w:rsid w:val="001701A7"/>
    <w:rsid w:val="0019139E"/>
    <w:rsid w:val="001B352C"/>
    <w:rsid w:val="001E7789"/>
    <w:rsid w:val="001F2F6F"/>
    <w:rsid w:val="00214B4F"/>
    <w:rsid w:val="0023520B"/>
    <w:rsid w:val="00237D12"/>
    <w:rsid w:val="002E3465"/>
    <w:rsid w:val="002E5388"/>
    <w:rsid w:val="002F421E"/>
    <w:rsid w:val="00320CF1"/>
    <w:rsid w:val="00372AFD"/>
    <w:rsid w:val="003B6DAA"/>
    <w:rsid w:val="00491D5C"/>
    <w:rsid w:val="004A48EF"/>
    <w:rsid w:val="004F3BE0"/>
    <w:rsid w:val="00514E90"/>
    <w:rsid w:val="0055109F"/>
    <w:rsid w:val="00552F59"/>
    <w:rsid w:val="005F0858"/>
    <w:rsid w:val="00611D11"/>
    <w:rsid w:val="006B317D"/>
    <w:rsid w:val="006C3D65"/>
    <w:rsid w:val="006D1BDF"/>
    <w:rsid w:val="00760D76"/>
    <w:rsid w:val="0076282F"/>
    <w:rsid w:val="00775284"/>
    <w:rsid w:val="007C66EC"/>
    <w:rsid w:val="007D2042"/>
    <w:rsid w:val="007F1EB3"/>
    <w:rsid w:val="0081131B"/>
    <w:rsid w:val="009326C1"/>
    <w:rsid w:val="00935835"/>
    <w:rsid w:val="0095132C"/>
    <w:rsid w:val="009632D5"/>
    <w:rsid w:val="00A2170C"/>
    <w:rsid w:val="00A323C9"/>
    <w:rsid w:val="00A369AB"/>
    <w:rsid w:val="00A8717F"/>
    <w:rsid w:val="00B564B7"/>
    <w:rsid w:val="00BC4B49"/>
    <w:rsid w:val="00BE72C4"/>
    <w:rsid w:val="00D24E2B"/>
    <w:rsid w:val="00D41B8D"/>
    <w:rsid w:val="00DB56ED"/>
    <w:rsid w:val="00E10491"/>
    <w:rsid w:val="00E3288C"/>
    <w:rsid w:val="00EF5BDE"/>
    <w:rsid w:val="00F617D5"/>
    <w:rsid w:val="00F62DE2"/>
    <w:rsid w:val="00F64131"/>
    <w:rsid w:val="00F90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4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23C9"/>
    <w:pPr>
      <w:tabs>
        <w:tab w:val="center" w:pos="4680"/>
        <w:tab w:val="right" w:pos="9360"/>
      </w:tabs>
    </w:pPr>
  </w:style>
  <w:style w:type="character" w:customStyle="1" w:styleId="HeaderChar">
    <w:name w:val="Header Char"/>
    <w:basedOn w:val="DefaultParagraphFont"/>
    <w:link w:val="Header"/>
    <w:uiPriority w:val="99"/>
    <w:rsid w:val="00A323C9"/>
  </w:style>
  <w:style w:type="paragraph" w:styleId="Footer">
    <w:name w:val="footer"/>
    <w:basedOn w:val="Normal"/>
    <w:link w:val="FooterChar"/>
    <w:uiPriority w:val="99"/>
    <w:unhideWhenUsed/>
    <w:rsid w:val="00A323C9"/>
    <w:pPr>
      <w:tabs>
        <w:tab w:val="center" w:pos="4680"/>
        <w:tab w:val="right" w:pos="9360"/>
      </w:tabs>
    </w:pPr>
  </w:style>
  <w:style w:type="character" w:customStyle="1" w:styleId="FooterChar">
    <w:name w:val="Footer Char"/>
    <w:basedOn w:val="DefaultParagraphFont"/>
    <w:link w:val="Footer"/>
    <w:uiPriority w:val="99"/>
    <w:rsid w:val="00A323C9"/>
  </w:style>
  <w:style w:type="paragraph" w:styleId="ListParagraph">
    <w:name w:val="List Paragraph"/>
    <w:basedOn w:val="Normal"/>
    <w:uiPriority w:val="34"/>
    <w:qFormat/>
    <w:rsid w:val="002E53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4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23C9"/>
    <w:pPr>
      <w:tabs>
        <w:tab w:val="center" w:pos="4680"/>
        <w:tab w:val="right" w:pos="9360"/>
      </w:tabs>
    </w:pPr>
  </w:style>
  <w:style w:type="character" w:customStyle="1" w:styleId="HeaderChar">
    <w:name w:val="Header Char"/>
    <w:basedOn w:val="DefaultParagraphFont"/>
    <w:link w:val="Header"/>
    <w:uiPriority w:val="99"/>
    <w:rsid w:val="00A323C9"/>
  </w:style>
  <w:style w:type="paragraph" w:styleId="Footer">
    <w:name w:val="footer"/>
    <w:basedOn w:val="Normal"/>
    <w:link w:val="FooterChar"/>
    <w:uiPriority w:val="99"/>
    <w:unhideWhenUsed/>
    <w:rsid w:val="00A323C9"/>
    <w:pPr>
      <w:tabs>
        <w:tab w:val="center" w:pos="4680"/>
        <w:tab w:val="right" w:pos="9360"/>
      </w:tabs>
    </w:pPr>
  </w:style>
  <w:style w:type="character" w:customStyle="1" w:styleId="FooterChar">
    <w:name w:val="Footer Char"/>
    <w:basedOn w:val="DefaultParagraphFont"/>
    <w:link w:val="Footer"/>
    <w:uiPriority w:val="99"/>
    <w:rsid w:val="00A323C9"/>
  </w:style>
  <w:style w:type="paragraph" w:styleId="ListParagraph">
    <w:name w:val="List Paragraph"/>
    <w:basedOn w:val="Normal"/>
    <w:uiPriority w:val="34"/>
    <w:qFormat/>
    <w:rsid w:val="002E53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gnew@utsystem.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1013</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6779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Steinkraus, Paul</dc:creator>
  <cp:lastModifiedBy>Barton,Kyle D</cp:lastModifiedBy>
  <cp:revision>2</cp:revision>
  <dcterms:created xsi:type="dcterms:W3CDTF">2016-01-07T20:08:00Z</dcterms:created>
  <dcterms:modified xsi:type="dcterms:W3CDTF">2016-01-07T20:08:00Z</dcterms:modified>
</cp:coreProperties>
</file>