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74" w:rsidRPr="00331679" w:rsidRDefault="006E2D5D" w:rsidP="006E2D5D">
      <w:pPr>
        <w:jc w:val="center"/>
        <w:rPr>
          <w:rFonts w:cs="Times New Roman"/>
          <w:b/>
          <w:color w:val="777777"/>
          <w:sz w:val="28"/>
          <w:szCs w:val="28"/>
        </w:rPr>
      </w:pPr>
      <w:r w:rsidRPr="00331679">
        <w:rPr>
          <w:rFonts w:cs="Times New Roman"/>
          <w:b/>
          <w:color w:val="777777"/>
          <w:sz w:val="28"/>
          <w:szCs w:val="28"/>
        </w:rPr>
        <w:t>U. T. System Office of Academic Affairs</w:t>
      </w:r>
    </w:p>
    <w:p w:rsidR="006E2D5D" w:rsidRPr="00331679" w:rsidRDefault="006E2D5D" w:rsidP="006E2D5D">
      <w:pPr>
        <w:jc w:val="center"/>
        <w:rPr>
          <w:rFonts w:cs="Times New Roman"/>
          <w:b/>
          <w:color w:val="777777"/>
          <w:sz w:val="28"/>
          <w:szCs w:val="28"/>
        </w:rPr>
      </w:pPr>
      <w:r w:rsidRPr="00331679">
        <w:rPr>
          <w:rFonts w:cs="Times New Roman"/>
          <w:b/>
          <w:color w:val="777777"/>
          <w:sz w:val="28"/>
          <w:szCs w:val="28"/>
        </w:rPr>
        <w:t xml:space="preserve">Requests to </w:t>
      </w:r>
      <w:r w:rsidR="00331679">
        <w:rPr>
          <w:rFonts w:cs="Times New Roman"/>
          <w:b/>
          <w:color w:val="777777"/>
          <w:sz w:val="28"/>
          <w:szCs w:val="28"/>
        </w:rPr>
        <w:t xml:space="preserve">Increase Total Academic Costs </w:t>
      </w:r>
    </w:p>
    <w:p w:rsidR="006E2D5D" w:rsidRPr="00331679" w:rsidRDefault="00A923C3" w:rsidP="006E2D5D">
      <w:pPr>
        <w:jc w:val="center"/>
        <w:rPr>
          <w:rFonts w:cs="Times New Roman"/>
          <w:b/>
          <w:color w:val="777777"/>
          <w:sz w:val="28"/>
          <w:szCs w:val="28"/>
        </w:rPr>
      </w:pPr>
      <w:r>
        <w:rPr>
          <w:rFonts w:cs="Times New Roman"/>
          <w:b/>
          <w:color w:val="777777"/>
          <w:sz w:val="28"/>
          <w:szCs w:val="28"/>
        </w:rPr>
        <w:t>Proposal Template</w:t>
      </w:r>
      <w:r w:rsidRPr="00331679">
        <w:rPr>
          <w:rFonts w:cs="Times New Roman"/>
          <w:b/>
          <w:color w:val="777777"/>
          <w:sz w:val="28"/>
          <w:szCs w:val="28"/>
        </w:rPr>
        <w:t xml:space="preserve"> </w:t>
      </w:r>
      <w:r>
        <w:rPr>
          <w:rFonts w:cs="Times New Roman"/>
          <w:b/>
          <w:color w:val="777777"/>
          <w:sz w:val="28"/>
          <w:szCs w:val="28"/>
        </w:rPr>
        <w:t xml:space="preserve">Academic Years </w:t>
      </w:r>
      <w:r w:rsidR="00010061" w:rsidRPr="00331679">
        <w:rPr>
          <w:rFonts w:cs="Times New Roman"/>
          <w:b/>
          <w:color w:val="777777"/>
          <w:sz w:val="28"/>
          <w:szCs w:val="28"/>
        </w:rPr>
        <w:t xml:space="preserve">2018 – 2019 AND 2019 – 2020 </w:t>
      </w:r>
    </w:p>
    <w:p w:rsidR="0030123B" w:rsidRDefault="0030123B" w:rsidP="006E2D5D">
      <w:pPr>
        <w:jc w:val="center"/>
        <w:rPr>
          <w:rFonts w:ascii="Arial" w:hAnsi="Arial" w:cs="Arial"/>
          <w:b/>
          <w:sz w:val="28"/>
          <w:szCs w:val="28"/>
        </w:rPr>
      </w:pPr>
    </w:p>
    <w:p w:rsidR="00377349" w:rsidRPr="00796156" w:rsidRDefault="00377349" w:rsidP="00796156">
      <w:pPr>
        <w:jc w:val="center"/>
        <w:rPr>
          <w:rFonts w:ascii="Arial" w:hAnsi="Arial" w:cs="Arial"/>
          <w:b/>
          <w:sz w:val="28"/>
          <w:szCs w:val="28"/>
        </w:rPr>
      </w:pPr>
    </w:p>
    <w:p w:rsidR="006E2D5D" w:rsidRPr="00331679" w:rsidRDefault="006E2D5D">
      <w:pPr>
        <w:rPr>
          <w:rFonts w:ascii="Calibri" w:hAnsi="Calibri" w:cs="Arial"/>
        </w:rPr>
      </w:pPr>
      <w:r w:rsidRPr="00331679">
        <w:rPr>
          <w:rFonts w:ascii="Calibri" w:hAnsi="Calibri" w:cs="Arial"/>
        </w:rPr>
        <w:t>Institution Name:</w:t>
      </w:r>
      <w:r w:rsidR="005458CA">
        <w:rPr>
          <w:rFonts w:ascii="Calibri" w:hAnsi="Calibri" w:cs="Arial"/>
        </w:rPr>
        <w:t xml:space="preserve"> </w:t>
      </w:r>
      <w:sdt>
        <w:sdtPr>
          <w:rPr>
            <w:rFonts w:ascii="Calibri" w:hAnsi="Calibri" w:cs="Arial"/>
          </w:rPr>
          <w:alias w:val="U. T. Academic Institutions"/>
          <w:tag w:val="U. T. Academic Institutions"/>
          <w:id w:val="299494690"/>
          <w:placeholder>
            <w:docPart w:val="DefaultPlaceholder_-1854013439"/>
          </w:placeholder>
          <w:showingPlcHdr/>
          <w:comboBox>
            <w:listItem w:value="Choose an item."/>
            <w:listItem w:displayText="U. T. Arlington" w:value="U. T. Arlington"/>
            <w:listItem w:displayText="U. T. Austin" w:value="U. T. Austin"/>
            <w:listItem w:displayText="U. T. Dallas" w:value="U. T. Dallas"/>
            <w:listItem w:displayText="U. T. El Paso" w:value="U. T. El Paso"/>
            <w:listItem w:displayText="U. T. Permian Basin" w:value="U. T. Permian Basin"/>
            <w:listItem w:displayText="U. T. Rio Grande Valley" w:value="U. T. Rio Grande Valley"/>
            <w:listItem w:displayText="U. T. San Antonio" w:value="U. T. San Antonio"/>
            <w:listItem w:displayText="U. T. Tyler" w:value="U. T. Tyler"/>
          </w:comboBox>
        </w:sdtPr>
        <w:sdtEndPr/>
        <w:sdtContent>
          <w:r w:rsidR="006E60B3" w:rsidRPr="007A3608">
            <w:rPr>
              <w:rStyle w:val="PlaceholderText"/>
            </w:rPr>
            <w:t>Choose an item.</w:t>
          </w:r>
        </w:sdtContent>
      </w:sdt>
    </w:p>
    <w:p w:rsidR="00FD4D0B" w:rsidRDefault="006E2D5D">
      <w:pPr>
        <w:rPr>
          <w:rFonts w:ascii="Calibri" w:hAnsi="Calibri" w:cs="Arial"/>
        </w:rPr>
      </w:pPr>
      <w:r w:rsidRPr="00331679">
        <w:rPr>
          <w:rFonts w:ascii="Calibri" w:hAnsi="Calibri" w:cs="Arial"/>
        </w:rPr>
        <w:t>Submission Date:</w:t>
      </w:r>
    </w:p>
    <w:p w:rsidR="00FD4D0B" w:rsidRDefault="00FD4D0B">
      <w:pPr>
        <w:rPr>
          <w:rFonts w:ascii="Calibri" w:hAnsi="Calibri" w:cs="Arial"/>
        </w:rPr>
      </w:pPr>
      <w:r>
        <w:rPr>
          <w:rFonts w:ascii="Calibri" w:hAnsi="Calibri" w:cs="Arial"/>
        </w:rPr>
        <w:t xml:space="preserve">Institution Contact(s): </w:t>
      </w:r>
    </w:p>
    <w:p w:rsidR="00A5188B" w:rsidRDefault="00A5188B">
      <w:pPr>
        <w:rPr>
          <w:rFonts w:ascii="Calibri" w:hAnsi="Calibri" w:cs="Arial"/>
        </w:rPr>
      </w:pPr>
    </w:p>
    <w:p w:rsidR="00A5188B" w:rsidRPr="00A5188B" w:rsidRDefault="00A5188B">
      <w:pPr>
        <w:rPr>
          <w:rFonts w:ascii="Calibri" w:hAnsi="Calibri" w:cs="Arial"/>
          <w:b/>
          <w:i/>
        </w:rPr>
      </w:pPr>
      <w:r w:rsidRPr="00A5188B">
        <w:rPr>
          <w:rFonts w:ascii="Calibri" w:hAnsi="Calibri" w:cs="Arial"/>
          <w:b/>
          <w:i/>
        </w:rPr>
        <w:t xml:space="preserve">Signature of President: </w:t>
      </w:r>
    </w:p>
    <w:p w:rsidR="005458CA" w:rsidRDefault="005458CA">
      <w:pPr>
        <w:rPr>
          <w:rFonts w:ascii="Calibri" w:hAnsi="Calibri" w:cs="Arial"/>
        </w:rPr>
      </w:pPr>
    </w:p>
    <w:p w:rsidR="00796156" w:rsidRPr="00331679" w:rsidRDefault="00796156">
      <w:pPr>
        <w:rPr>
          <w:rFonts w:ascii="Calibri" w:hAnsi="Calibri" w:cs="Arial"/>
        </w:rPr>
      </w:pPr>
      <w:r w:rsidRPr="00331679">
        <w:rPr>
          <w:rFonts w:ascii="Calibri" w:hAnsi="Calibri" w:cs="Arial"/>
        </w:rPr>
        <w:t>Short and concise responses are appreciated.</w:t>
      </w:r>
    </w:p>
    <w:p w:rsidR="0030123B" w:rsidRPr="00331679" w:rsidRDefault="00377349" w:rsidP="0023308F">
      <w:pPr>
        <w:rPr>
          <w:rFonts w:ascii="Calibri" w:hAnsi="Calibri"/>
        </w:rPr>
      </w:pPr>
      <w:r w:rsidRPr="00331679">
        <w:rPr>
          <w:rFonts w:ascii="Calibri" w:hAnsi="Calibri"/>
          <w:b/>
          <w:i/>
        </w:rPr>
        <w:t>Notes and Instructions:</w:t>
      </w:r>
      <w:r w:rsidRPr="00331679">
        <w:rPr>
          <w:rFonts w:ascii="Calibri" w:hAnsi="Calibri"/>
        </w:rPr>
        <w:t xml:space="preserve">  </w:t>
      </w:r>
      <w:r w:rsidR="006C4B23" w:rsidRPr="00331679">
        <w:rPr>
          <w:rFonts w:ascii="Calibri" w:hAnsi="Calibri"/>
        </w:rPr>
        <w:t xml:space="preserve">Proposals will be evaluated in terms of the impact on total academic costs.  The total academic cost for an undergraduate student taking 15 semester credit hours consists of statutory tuition, board authorized/designated tuition, mandatory fees, and average college and course fees.  The total academic cost for a graduate student consists of statutory tuition, board authorized/designated tuition, and mandatory fees for students enrolled in 9 semester credit hours.  </w:t>
      </w:r>
    </w:p>
    <w:p w:rsidR="0030123B" w:rsidRPr="00331679" w:rsidRDefault="0030123B" w:rsidP="0023308F">
      <w:pPr>
        <w:rPr>
          <w:rFonts w:ascii="Calibri" w:hAnsi="Calibri"/>
        </w:rPr>
      </w:pPr>
      <w:r w:rsidRPr="00331679">
        <w:rPr>
          <w:rFonts w:ascii="Calibri" w:hAnsi="Calibri"/>
          <w:b/>
          <w:i/>
        </w:rPr>
        <w:t>Differential Tuition Rates:</w:t>
      </w:r>
      <w:r w:rsidR="006C4B23" w:rsidRPr="00331679">
        <w:rPr>
          <w:rFonts w:ascii="Calibri" w:hAnsi="Calibri"/>
        </w:rPr>
        <w:t xml:space="preserve">  If your institution has differential tuition rates by college or program, for purposes of this request, estimate a weighted average total academic cost across the relevant student population.  Details underlying differential tuition rates will be outlined in the excel workbook. </w:t>
      </w:r>
    </w:p>
    <w:p w:rsidR="0030123B" w:rsidRPr="00331679" w:rsidRDefault="0030123B" w:rsidP="0023308F">
      <w:pPr>
        <w:rPr>
          <w:rFonts w:ascii="Calibri" w:hAnsi="Calibri"/>
        </w:rPr>
      </w:pPr>
      <w:r w:rsidRPr="00331679">
        <w:rPr>
          <w:rFonts w:ascii="Calibri" w:hAnsi="Calibri"/>
          <w:b/>
          <w:i/>
        </w:rPr>
        <w:t>Mandatory Fees:</w:t>
      </w:r>
      <w:r w:rsidR="006C4B23" w:rsidRPr="00331679">
        <w:rPr>
          <w:rFonts w:ascii="Calibri" w:hAnsi="Calibri"/>
        </w:rPr>
        <w:t xml:space="preserve">  If increases in mandatory fees are requested, </w:t>
      </w:r>
      <w:r w:rsidR="00E37013" w:rsidRPr="00331679">
        <w:rPr>
          <w:rFonts w:ascii="Calibri" w:hAnsi="Calibri"/>
        </w:rPr>
        <w:t xml:space="preserve">ensure that they are in accordance with relevant statute and the </w:t>
      </w:r>
      <w:r w:rsidR="006E60B3">
        <w:rPr>
          <w:rFonts w:ascii="Calibri" w:hAnsi="Calibri"/>
          <w:i/>
        </w:rPr>
        <w:t>Regent</w:t>
      </w:r>
      <w:r w:rsidR="00E37013" w:rsidRPr="00331679">
        <w:rPr>
          <w:rFonts w:ascii="Calibri" w:hAnsi="Calibri"/>
          <w:i/>
        </w:rPr>
        <w:t>s</w:t>
      </w:r>
      <w:r w:rsidR="006E60B3">
        <w:rPr>
          <w:rFonts w:ascii="Calibri" w:hAnsi="Calibri"/>
          <w:i/>
        </w:rPr>
        <w:t>’</w:t>
      </w:r>
      <w:r w:rsidR="00E37013" w:rsidRPr="00331679">
        <w:rPr>
          <w:rFonts w:ascii="Calibri" w:hAnsi="Calibri"/>
          <w:i/>
        </w:rPr>
        <w:t xml:space="preserve"> Rules and Regulations, </w:t>
      </w:r>
      <w:r w:rsidR="00E33D42">
        <w:rPr>
          <w:rFonts w:ascii="Calibri" w:hAnsi="Calibri"/>
          <w:i/>
        </w:rPr>
        <w:t>Rule</w:t>
      </w:r>
      <w:r w:rsidR="00E33D42" w:rsidRPr="00331679">
        <w:rPr>
          <w:rFonts w:ascii="Calibri" w:hAnsi="Calibri"/>
          <w:i/>
        </w:rPr>
        <w:t xml:space="preserve"> </w:t>
      </w:r>
      <w:r w:rsidR="00E37013" w:rsidRPr="00331679">
        <w:rPr>
          <w:rFonts w:ascii="Calibri" w:hAnsi="Calibri"/>
          <w:i/>
        </w:rPr>
        <w:t>#40401</w:t>
      </w:r>
    </w:p>
    <w:p w:rsidR="00377349" w:rsidRPr="00331679" w:rsidRDefault="0030123B" w:rsidP="0023308F">
      <w:pPr>
        <w:rPr>
          <w:rFonts w:ascii="Calibri" w:hAnsi="Calibri"/>
        </w:rPr>
      </w:pPr>
      <w:r w:rsidRPr="00331679">
        <w:rPr>
          <w:rFonts w:ascii="Calibri" w:hAnsi="Calibri"/>
          <w:b/>
          <w:i/>
        </w:rPr>
        <w:t>Non-Resident Statutory Tuition Rates:</w:t>
      </w:r>
      <w:r w:rsidR="00B91F18" w:rsidRPr="00331679">
        <w:rPr>
          <w:rFonts w:ascii="Calibri" w:hAnsi="Calibri"/>
        </w:rPr>
        <w:t xml:space="preserve">  The Texas Higher Education Coordinating Board uses data from the t</w:t>
      </w:r>
      <w:r w:rsidR="00377349" w:rsidRPr="00331679">
        <w:rPr>
          <w:rFonts w:ascii="Calibri" w:hAnsi="Calibri"/>
        </w:rPr>
        <w:t>op 5 most populous states to calculate the non-resident statutory tuition rate annually.  Please use the most up-to-date amount provide</w:t>
      </w:r>
      <w:r w:rsidR="00796156" w:rsidRPr="00331679">
        <w:rPr>
          <w:rFonts w:ascii="Calibri" w:hAnsi="Calibri"/>
        </w:rPr>
        <w:t>d</w:t>
      </w:r>
      <w:r w:rsidR="00377349" w:rsidRPr="00331679">
        <w:rPr>
          <w:rFonts w:ascii="Calibri" w:hAnsi="Calibri"/>
        </w:rPr>
        <w:t xml:space="preserve"> when the proposal is submitted.  Currently, the non-resident statutory rate for </w:t>
      </w:r>
      <w:hyperlink r:id="rId7" w:history="1">
        <w:r w:rsidR="00377349" w:rsidRPr="00FD4D0B">
          <w:rPr>
            <w:rStyle w:val="Hyperlink"/>
            <w:rFonts w:ascii="Calibri" w:hAnsi="Calibri"/>
          </w:rPr>
          <w:t>A</w:t>
        </w:r>
        <w:r w:rsidR="00FD4D0B" w:rsidRPr="00FD4D0B">
          <w:rPr>
            <w:rStyle w:val="Hyperlink"/>
            <w:rFonts w:ascii="Calibri" w:hAnsi="Calibri"/>
          </w:rPr>
          <w:t xml:space="preserve">cademic </w:t>
        </w:r>
        <w:r w:rsidR="00377349" w:rsidRPr="00FD4D0B">
          <w:rPr>
            <w:rStyle w:val="Hyperlink"/>
            <w:rFonts w:ascii="Calibri" w:hAnsi="Calibri"/>
          </w:rPr>
          <w:t>Y</w:t>
        </w:r>
        <w:r w:rsidR="00FD4D0B" w:rsidRPr="00FD4D0B">
          <w:rPr>
            <w:rStyle w:val="Hyperlink"/>
            <w:rFonts w:ascii="Calibri" w:hAnsi="Calibri"/>
          </w:rPr>
          <w:t>ear 2017 – 2018 is $465</w:t>
        </w:r>
      </w:hyperlink>
      <w:r w:rsidR="00377349" w:rsidRPr="00331679">
        <w:rPr>
          <w:rFonts w:ascii="Calibri" w:hAnsi="Calibri"/>
        </w:rPr>
        <w:t xml:space="preserve"> per semester credit hour. </w:t>
      </w:r>
    </w:p>
    <w:p w:rsidR="0030123B" w:rsidRPr="00331679" w:rsidRDefault="00924C12" w:rsidP="0023308F">
      <w:pPr>
        <w:rPr>
          <w:rFonts w:ascii="Calibri" w:hAnsi="Calibri"/>
        </w:rPr>
      </w:pPr>
      <w:r w:rsidRPr="00331679">
        <w:rPr>
          <w:rFonts w:ascii="Calibri" w:hAnsi="Calibri"/>
          <w:b/>
          <w:i/>
        </w:rPr>
        <w:t>Guaranteed Rates:</w:t>
      </w:r>
      <w:r w:rsidRPr="00331679">
        <w:rPr>
          <w:rFonts w:ascii="Calibri" w:hAnsi="Calibri"/>
        </w:rPr>
        <w:t xml:space="preserve"> </w:t>
      </w:r>
      <w:r w:rsidR="001A7957" w:rsidRPr="00331679">
        <w:rPr>
          <w:rFonts w:ascii="Calibri" w:hAnsi="Calibri"/>
        </w:rPr>
        <w:t xml:space="preserve"> When proposing increases to guaranteed rate plans, present the average total academic cost for the future entering cohort compared to the current year cohort.  Mandatory fees must remain the same for</w:t>
      </w:r>
      <w:r w:rsidR="00FD4D0B">
        <w:rPr>
          <w:rFonts w:ascii="Calibri" w:hAnsi="Calibri"/>
        </w:rPr>
        <w:t xml:space="preserve"> “similarly situated</w:t>
      </w:r>
      <w:r w:rsidR="001A7957" w:rsidRPr="00331679">
        <w:rPr>
          <w:rFonts w:ascii="Calibri" w:hAnsi="Calibri"/>
        </w:rPr>
        <w:t xml:space="preserve"> students</w:t>
      </w:r>
      <w:r w:rsidR="00FD4D0B">
        <w:rPr>
          <w:rFonts w:ascii="Calibri" w:hAnsi="Calibri"/>
        </w:rPr>
        <w:t>”</w:t>
      </w:r>
      <w:r w:rsidR="001A7957" w:rsidRPr="00331679">
        <w:rPr>
          <w:rFonts w:ascii="Calibri" w:hAnsi="Calibri"/>
        </w:rPr>
        <w:t xml:space="preserve"> enrolled in either the traditional rate plan or the guaranteed rate plan. </w:t>
      </w:r>
    </w:p>
    <w:p w:rsidR="00D07F43" w:rsidRDefault="007E5228" w:rsidP="0023308F">
      <w:r>
        <w:t xml:space="preserve">Additional information can be found on the Office of Academic Affairs </w:t>
      </w:r>
      <w:hyperlink r:id="rId8" w:history="1">
        <w:r w:rsidRPr="007E5228">
          <w:rPr>
            <w:rStyle w:val="Hyperlink"/>
          </w:rPr>
          <w:t>website.</w:t>
        </w:r>
      </w:hyperlink>
    </w:p>
    <w:p w:rsidR="00466782" w:rsidRDefault="006E60B3" w:rsidP="006E60B3">
      <w:pPr>
        <w:tabs>
          <w:tab w:val="left" w:pos="2450"/>
          <w:tab w:val="left" w:pos="6630"/>
        </w:tabs>
        <w:rPr>
          <w:b/>
          <w:color w:val="333399"/>
          <w:u w:val="single"/>
        </w:rPr>
      </w:pPr>
      <w:r>
        <w:rPr>
          <w:b/>
          <w:color w:val="333399"/>
          <w:u w:val="single"/>
        </w:rPr>
        <w:tab/>
      </w:r>
      <w:r>
        <w:rPr>
          <w:b/>
          <w:color w:val="333399"/>
          <w:u w:val="single"/>
        </w:rPr>
        <w:tab/>
      </w:r>
    </w:p>
    <w:p w:rsidR="00466782" w:rsidRDefault="00466782" w:rsidP="0023308F">
      <w:pPr>
        <w:rPr>
          <w:b/>
          <w:color w:val="333399"/>
          <w:u w:val="single"/>
        </w:rPr>
      </w:pPr>
    </w:p>
    <w:p w:rsidR="00466782" w:rsidRDefault="00466782" w:rsidP="0023308F">
      <w:pPr>
        <w:rPr>
          <w:b/>
          <w:color w:val="333399"/>
          <w:u w:val="single"/>
        </w:rPr>
      </w:pPr>
    </w:p>
    <w:p w:rsidR="00924C12" w:rsidRDefault="00466782" w:rsidP="00954FBE">
      <w:pPr>
        <w:tabs>
          <w:tab w:val="left" w:pos="8715"/>
        </w:tabs>
      </w:pPr>
      <w:r w:rsidRPr="00466782">
        <w:rPr>
          <w:b/>
          <w:noProof/>
          <w:color w:val="333399"/>
          <w:u w:val="single"/>
        </w:rPr>
        <mc:AlternateContent>
          <mc:Choice Requires="wps">
            <w:drawing>
              <wp:anchor distT="91440" distB="91440" distL="114300" distR="114300" simplePos="0" relativeHeight="251659264" behindDoc="0" locked="0" layoutInCell="1" allowOverlap="1">
                <wp:simplePos x="0" y="0"/>
                <wp:positionH relativeFrom="margin">
                  <wp:align>left</wp:align>
                </wp:positionH>
                <wp:positionV relativeFrom="paragraph">
                  <wp:posOffset>1905</wp:posOffset>
                </wp:positionV>
                <wp:extent cx="70104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3985"/>
                        </a:xfrm>
                        <a:prstGeom prst="rect">
                          <a:avLst/>
                        </a:prstGeom>
                        <a:solidFill>
                          <a:schemeClr val="tx1">
                            <a:lumMod val="65000"/>
                            <a:lumOff val="35000"/>
                          </a:schemeClr>
                        </a:solidFill>
                        <a:ln w="9525">
                          <a:noFill/>
                          <a:miter lim="800000"/>
                          <a:headEnd/>
                          <a:tailEnd/>
                        </a:ln>
                      </wps:spPr>
                      <wps:txbx>
                        <w:txbxContent>
                          <w:p w:rsidR="00466782" w:rsidRPr="00AD6854" w:rsidRDefault="00466782" w:rsidP="00117AC2">
                            <w:pPr>
                              <w:pStyle w:val="Heading2"/>
                              <w:jc w:val="center"/>
                              <w:rPr>
                                <w:color w:val="FFFFFF" w:themeColor="background1"/>
                              </w:rPr>
                            </w:pPr>
                            <w:r w:rsidRPr="00AD6854">
                              <w:rPr>
                                <w:color w:val="FFFFFF" w:themeColor="background1"/>
                              </w:rPr>
                              <w:t xml:space="preserve">Section 1: </w:t>
                            </w:r>
                            <w:r w:rsidR="007A316D" w:rsidRPr="00AD6854">
                              <w:rPr>
                                <w:color w:val="FFFFFF" w:themeColor="background1"/>
                              </w:rPr>
                              <w:t xml:space="preserve">Transparency </w:t>
                            </w:r>
                            <w:r w:rsidR="00BB6F1E">
                              <w:rPr>
                                <w:color w:val="FFFFFF" w:themeColor="background1"/>
                              </w:rPr>
                              <w:t xml:space="preserve">– </w:t>
                            </w:r>
                            <w:r w:rsidR="007A316D" w:rsidRPr="00AD6854">
                              <w:rPr>
                                <w:color w:val="FFFFFF" w:themeColor="background1"/>
                              </w:rPr>
                              <w:t xml:space="preserve"> </w:t>
                            </w:r>
                            <w:r w:rsidRPr="00AD6854">
                              <w:rPr>
                                <w:color w:val="FFFFFF" w:themeColor="background1"/>
                              </w:rPr>
                              <w:t xml:space="preserve">Student Input and </w:t>
                            </w:r>
                            <w:r w:rsidR="00954FBE" w:rsidRPr="00AD6854">
                              <w:rPr>
                                <w:color w:val="FFFFFF" w:themeColor="background1"/>
                              </w:rPr>
                              <w:t xml:space="preserve">the </w:t>
                            </w:r>
                            <w:r w:rsidRPr="00AD6854">
                              <w:rPr>
                                <w:color w:val="FFFFFF" w:themeColor="background1"/>
                              </w:rPr>
                              <w:t>Consultative Campus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552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" fillcolor="#5a5a5a [2109]" stroked="f">
                <v:textbox style="mso-fit-shape-to-text:t">
                  <w:txbxContent>
                    <w:p w:rsidR="00466782" w:rsidRPr="00AD6854" w:rsidRDefault="00466782" w:rsidP="00117AC2">
                      <w:pPr>
                        <w:pStyle w:val="Heading2"/>
                        <w:jc w:val="center"/>
                        <w:rPr>
                          <w:color w:val="FFFFFF" w:themeColor="background1"/>
                        </w:rPr>
                      </w:pPr>
                      <w:r w:rsidRPr="00AD6854">
                        <w:rPr>
                          <w:color w:val="FFFFFF" w:themeColor="background1"/>
                        </w:rPr>
                        <w:t xml:space="preserve">Section 1: </w:t>
                      </w:r>
                      <w:r w:rsidR="007A316D" w:rsidRPr="00AD6854">
                        <w:rPr>
                          <w:color w:val="FFFFFF" w:themeColor="background1"/>
                        </w:rPr>
                        <w:t xml:space="preserve">Transparency </w:t>
                      </w:r>
                      <w:r w:rsidR="00BB6F1E">
                        <w:rPr>
                          <w:color w:val="FFFFFF" w:themeColor="background1"/>
                        </w:rPr>
                        <w:t xml:space="preserve">– </w:t>
                      </w:r>
                      <w:r w:rsidR="007A316D" w:rsidRPr="00AD6854">
                        <w:rPr>
                          <w:color w:val="FFFFFF" w:themeColor="background1"/>
                        </w:rPr>
                        <w:t xml:space="preserve"> </w:t>
                      </w:r>
                      <w:r w:rsidRPr="00AD6854">
                        <w:rPr>
                          <w:color w:val="FFFFFF" w:themeColor="background1"/>
                        </w:rPr>
                        <w:t xml:space="preserve">Student Input and </w:t>
                      </w:r>
                      <w:r w:rsidR="00954FBE" w:rsidRPr="00AD6854">
                        <w:rPr>
                          <w:color w:val="FFFFFF" w:themeColor="background1"/>
                        </w:rPr>
                        <w:t xml:space="preserve">the </w:t>
                      </w:r>
                      <w:r w:rsidRPr="00AD6854">
                        <w:rPr>
                          <w:color w:val="FFFFFF" w:themeColor="background1"/>
                        </w:rPr>
                        <w:t>Consultative Campus Process</w:t>
                      </w:r>
                    </w:p>
                  </w:txbxContent>
                </v:textbox>
                <w10:wrap type="topAndBottom" anchorx="margin"/>
              </v:shape>
            </w:pict>
          </mc:Fallback>
        </mc:AlternateContent>
      </w:r>
      <w:r w:rsidR="0030123B">
        <w:t>Describe the consultative process used to develop this proposal.  Include information on advisory committee meetings, public hearings, student surveys, etc. that have been utilized to discuss the tuition plan and allow op</w:t>
      </w:r>
      <w:r w:rsidR="00A5188B">
        <w:t xml:space="preserve">portunities for student input. </w:t>
      </w:r>
      <w:r w:rsidR="0030123B">
        <w:t>Provide the names and affiliations of tuitio</w:t>
      </w:r>
      <w:r w:rsidR="00DD47C0">
        <w:t xml:space="preserve">n advisory committee membership below. Please attach summarized feedback from the student population </w:t>
      </w:r>
      <w:r w:rsidR="00AD6854">
        <w:t>as it relates to</w:t>
      </w:r>
      <w:r w:rsidR="00DD47C0">
        <w:t xml:space="preserve"> the allocation of new net revenue </w:t>
      </w:r>
      <w:r w:rsidR="00A5188B">
        <w:t>among key</w:t>
      </w:r>
      <w:r w:rsidR="00DD47C0">
        <w:t xml:space="preserve"> institutional priorities </w:t>
      </w:r>
      <w:r w:rsidR="00E33D42">
        <w:t xml:space="preserve">outlined in </w:t>
      </w:r>
      <w:r w:rsidR="00FD4D0B">
        <w:t xml:space="preserve">Sections 4 and 5. </w:t>
      </w:r>
      <w:r w:rsidR="00DD47C0">
        <w:t xml:space="preserve"> </w:t>
      </w:r>
    </w:p>
    <w:p w:rsidR="00DD47C0" w:rsidRDefault="00DD47C0" w:rsidP="00954FBE">
      <w:pPr>
        <w:tabs>
          <w:tab w:val="left" w:pos="8715"/>
        </w:tabs>
      </w:pPr>
    </w:p>
    <w:p w:rsidR="007A316D" w:rsidRDefault="007A316D" w:rsidP="00954FBE">
      <w:pPr>
        <w:tabs>
          <w:tab w:val="left" w:pos="8715"/>
        </w:tabs>
      </w:pPr>
    </w:p>
    <w:p w:rsidR="007A316D" w:rsidRDefault="007A316D" w:rsidP="00954FBE">
      <w:pPr>
        <w:tabs>
          <w:tab w:val="left" w:pos="8715"/>
        </w:tabs>
      </w:pPr>
    </w:p>
    <w:p w:rsidR="007A316D" w:rsidRDefault="007A316D"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FD4D0B" w:rsidRDefault="00FD4D0B" w:rsidP="00954FBE">
      <w:pPr>
        <w:tabs>
          <w:tab w:val="left" w:pos="8715"/>
        </w:tabs>
      </w:pPr>
    </w:p>
    <w:p w:rsidR="00DD47C0" w:rsidRDefault="00A14DD8" w:rsidP="00A14DD8">
      <w:pPr>
        <w:tabs>
          <w:tab w:val="left" w:pos="2278"/>
        </w:tabs>
      </w:pPr>
      <w:r>
        <w:lastRenderedPageBreak/>
        <w:tab/>
      </w:r>
    </w:p>
    <w:p w:rsidR="00DD47C0" w:rsidRDefault="00D56535" w:rsidP="00954FBE">
      <w:pPr>
        <w:tabs>
          <w:tab w:val="left" w:pos="8715"/>
        </w:tabs>
      </w:pPr>
      <w:r w:rsidRPr="00466782">
        <w:rPr>
          <w:b/>
          <w:noProof/>
          <w:color w:val="333399"/>
          <w:u w:val="single"/>
        </w:rPr>
        <mc:AlternateContent>
          <mc:Choice Requires="wps">
            <w:drawing>
              <wp:anchor distT="91440" distB="91440" distL="114300" distR="114300" simplePos="0" relativeHeight="251663360" behindDoc="0" locked="0" layoutInCell="1" allowOverlap="1" wp14:anchorId="2FA32B49" wp14:editId="21C063BB">
                <wp:simplePos x="0" y="0"/>
                <wp:positionH relativeFrom="margin">
                  <wp:align>left</wp:align>
                </wp:positionH>
                <wp:positionV relativeFrom="paragraph">
                  <wp:posOffset>0</wp:posOffset>
                </wp:positionV>
                <wp:extent cx="701040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3985"/>
                        </a:xfrm>
                        <a:prstGeom prst="rect">
                          <a:avLst/>
                        </a:prstGeom>
                        <a:solidFill>
                          <a:schemeClr val="tx1">
                            <a:lumMod val="65000"/>
                            <a:lumOff val="35000"/>
                          </a:schemeClr>
                        </a:solidFill>
                        <a:ln w="9525">
                          <a:noFill/>
                          <a:miter lim="800000"/>
                          <a:headEnd/>
                          <a:tailEnd/>
                        </a:ln>
                      </wps:spPr>
                      <wps:txbx>
                        <w:txbxContent>
                          <w:p w:rsidR="00DD47C0" w:rsidRPr="00FD4D0B" w:rsidRDefault="00DD47C0" w:rsidP="00117AC2">
                            <w:pPr>
                              <w:pStyle w:val="Heading2"/>
                              <w:jc w:val="center"/>
                              <w:rPr>
                                <w:color w:val="FFFFFF" w:themeColor="background1"/>
                              </w:rPr>
                            </w:pPr>
                            <w:r w:rsidRPr="00FD4D0B">
                              <w:rPr>
                                <w:color w:val="FFFFFF" w:themeColor="background1"/>
                              </w:rPr>
                              <w:t>Section 2: Economic Factors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32B49" id="_x0000_t202" coordsize="21600,21600" o:spt="202" path="m,l,21600r21600,l21600,xe">
                <v:stroke joinstyle="miter"/>
                <v:path gradientshapeok="t" o:connecttype="rect"/>
              </v:shapetype>
              <v:shape id="_x0000_s1027" type="#_x0000_t202" style="position:absolute;margin-left:0;margin-top:0;width:552pt;height:110.55pt;z-index:25166336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" fillcolor="#5a5a5a [2109]" stroked="f">
                <v:textbox style="mso-fit-shape-to-text:t">
                  <w:txbxContent>
                    <w:p w:rsidR="00DD47C0" w:rsidRPr="00FD4D0B" w:rsidRDefault="00DD47C0" w:rsidP="00117AC2">
                      <w:pPr>
                        <w:pStyle w:val="Heading2"/>
                        <w:jc w:val="center"/>
                        <w:rPr>
                          <w:color w:val="FFFFFF" w:themeColor="background1"/>
                        </w:rPr>
                      </w:pPr>
                      <w:r w:rsidRPr="00FD4D0B">
                        <w:rPr>
                          <w:color w:val="FFFFFF" w:themeColor="background1"/>
                        </w:rPr>
                        <w:t>Section 2: Economic Factors</w:t>
                      </w:r>
                    </w:p>
                  </w:txbxContent>
                </v:textbox>
                <w10:wrap type="topAndBottom" anchorx="margin"/>
              </v:shape>
            </w:pict>
          </mc:Fallback>
        </mc:AlternateContent>
      </w:r>
      <w:r w:rsidR="00DD47C0">
        <w:t xml:space="preserve">Describe economic factors that influence your need for tuition </w:t>
      </w:r>
      <w:r w:rsidR="00A5188B">
        <w:t xml:space="preserve">increases. </w:t>
      </w:r>
      <w:r w:rsidR="00DD47C0">
        <w:t>More specifically, consider factors such as inflation and regional economic change, market considerations, and competitiveness among peer comparison institutions. Also consider operating revenue</w:t>
      </w:r>
      <w:r w:rsidR="006E60B3">
        <w:t xml:space="preserve"> compared to peers (tuition-and-</w:t>
      </w:r>
      <w:r w:rsidR="00DD47C0">
        <w:t>fee revenue and state appropriations).</w:t>
      </w:r>
    </w:p>
    <w:p w:rsidR="00DD47C0" w:rsidRPr="00954FBE" w:rsidRDefault="00DD47C0" w:rsidP="00954FBE">
      <w:pPr>
        <w:tabs>
          <w:tab w:val="left" w:pos="8715"/>
        </w:tabs>
        <w:rPr>
          <w:b/>
          <w:color w:val="333399"/>
          <w:u w:val="single"/>
        </w:rPr>
      </w:pPr>
    </w:p>
    <w:p w:rsidR="00DD47C0" w:rsidRDefault="00DD47C0" w:rsidP="0023308F">
      <w:pPr>
        <w:rPr>
          <w:b/>
          <w:color w:val="777777"/>
          <w:sz w:val="24"/>
          <w:szCs w:val="24"/>
          <w:u w:val="single"/>
        </w:rPr>
      </w:pPr>
    </w:p>
    <w:p w:rsidR="00DD47C0" w:rsidRDefault="00DD47C0" w:rsidP="0023308F">
      <w:pPr>
        <w:rPr>
          <w:b/>
          <w:color w:val="777777"/>
          <w:sz w:val="24"/>
          <w:szCs w:val="24"/>
          <w:u w:val="single"/>
        </w:rPr>
      </w:pPr>
    </w:p>
    <w:p w:rsidR="00DD47C0" w:rsidRDefault="00DD47C0" w:rsidP="0023308F">
      <w:pPr>
        <w:rPr>
          <w:b/>
          <w:color w:val="777777"/>
          <w:sz w:val="24"/>
          <w:szCs w:val="24"/>
          <w:u w:val="single"/>
        </w:rPr>
      </w:pPr>
    </w:p>
    <w:p w:rsidR="00DD47C0" w:rsidRDefault="00DD47C0" w:rsidP="0023308F">
      <w:pPr>
        <w:rPr>
          <w:b/>
          <w:color w:val="777777"/>
          <w:sz w:val="24"/>
          <w:szCs w:val="24"/>
          <w:u w:val="single"/>
        </w:rPr>
      </w:pPr>
    </w:p>
    <w:p w:rsidR="00DD47C0" w:rsidRDefault="00DD47C0" w:rsidP="0023308F">
      <w:pPr>
        <w:rPr>
          <w:b/>
          <w:color w:val="777777"/>
          <w:sz w:val="24"/>
          <w:szCs w:val="24"/>
          <w:u w:val="single"/>
        </w:rPr>
      </w:pPr>
    </w:p>
    <w:p w:rsidR="00DD47C0" w:rsidRDefault="00DD47C0" w:rsidP="0023308F">
      <w:pPr>
        <w:rPr>
          <w:b/>
          <w:color w:val="777777"/>
          <w:sz w:val="24"/>
          <w:szCs w:val="24"/>
          <w:u w:val="single"/>
        </w:rPr>
      </w:pPr>
    </w:p>
    <w:p w:rsidR="007A316D" w:rsidRDefault="007A316D" w:rsidP="0023308F">
      <w:pPr>
        <w:rPr>
          <w:b/>
          <w:color w:val="777777"/>
          <w:sz w:val="24"/>
          <w:szCs w:val="24"/>
          <w:u w:val="single"/>
        </w:rPr>
      </w:pPr>
    </w:p>
    <w:p w:rsidR="007A316D" w:rsidRDefault="007A316D" w:rsidP="0023308F">
      <w:pPr>
        <w:rPr>
          <w:b/>
          <w:color w:val="777777"/>
          <w:sz w:val="24"/>
          <w:szCs w:val="24"/>
          <w:u w:val="single"/>
        </w:rPr>
      </w:pPr>
    </w:p>
    <w:p w:rsidR="00593CB6" w:rsidRDefault="00593CB6" w:rsidP="0023308F">
      <w:pPr>
        <w:rPr>
          <w:b/>
          <w:color w:val="777777"/>
          <w:sz w:val="24"/>
          <w:szCs w:val="24"/>
          <w:u w:val="single"/>
        </w:rPr>
      </w:pPr>
    </w:p>
    <w:p w:rsidR="00FD4D0B" w:rsidRDefault="00FD4D0B" w:rsidP="0023308F">
      <w:pPr>
        <w:rPr>
          <w:b/>
          <w:color w:val="777777"/>
          <w:sz w:val="24"/>
          <w:szCs w:val="24"/>
          <w:u w:val="single"/>
        </w:rPr>
      </w:pPr>
    </w:p>
    <w:p w:rsidR="00FD4D0B" w:rsidRDefault="00FD4D0B" w:rsidP="0023308F">
      <w:pPr>
        <w:rPr>
          <w:b/>
          <w:color w:val="777777"/>
          <w:sz w:val="24"/>
          <w:szCs w:val="24"/>
          <w:u w:val="single"/>
        </w:rPr>
      </w:pPr>
    </w:p>
    <w:p w:rsidR="00FD4D0B" w:rsidRDefault="00FD4D0B" w:rsidP="0023308F">
      <w:pPr>
        <w:rPr>
          <w:b/>
          <w:color w:val="777777"/>
          <w:sz w:val="24"/>
          <w:szCs w:val="24"/>
          <w:u w:val="single"/>
        </w:rPr>
      </w:pPr>
    </w:p>
    <w:p w:rsidR="00FD4D0B" w:rsidRDefault="00FD4D0B" w:rsidP="0023308F">
      <w:pPr>
        <w:rPr>
          <w:b/>
          <w:color w:val="777777"/>
          <w:sz w:val="24"/>
          <w:szCs w:val="24"/>
          <w:u w:val="single"/>
        </w:rPr>
      </w:pPr>
    </w:p>
    <w:p w:rsidR="00FD4D0B" w:rsidRDefault="00FD4D0B" w:rsidP="0023308F">
      <w:pPr>
        <w:rPr>
          <w:b/>
          <w:color w:val="777777"/>
          <w:sz w:val="24"/>
          <w:szCs w:val="24"/>
          <w:u w:val="single"/>
        </w:rPr>
      </w:pPr>
    </w:p>
    <w:p w:rsidR="00FD4D0B" w:rsidRDefault="00FD4D0B" w:rsidP="0023308F">
      <w:pPr>
        <w:rPr>
          <w:b/>
          <w:color w:val="777777"/>
          <w:sz w:val="24"/>
          <w:szCs w:val="24"/>
          <w:u w:val="single"/>
        </w:rPr>
      </w:pPr>
    </w:p>
    <w:p w:rsidR="00FD4D0B" w:rsidRDefault="00FD4D0B" w:rsidP="0023308F">
      <w:pPr>
        <w:rPr>
          <w:b/>
          <w:color w:val="777777"/>
          <w:sz w:val="24"/>
          <w:szCs w:val="24"/>
          <w:u w:val="single"/>
        </w:rPr>
      </w:pPr>
    </w:p>
    <w:p w:rsidR="00FD4D0B" w:rsidRDefault="00FD4D0B" w:rsidP="0023308F">
      <w:pPr>
        <w:rPr>
          <w:b/>
          <w:color w:val="777777"/>
          <w:sz w:val="24"/>
          <w:szCs w:val="24"/>
          <w:u w:val="single"/>
        </w:rPr>
      </w:pPr>
    </w:p>
    <w:p w:rsidR="00FD4D0B" w:rsidRDefault="00FD4D0B" w:rsidP="0023308F">
      <w:pPr>
        <w:rPr>
          <w:b/>
          <w:color w:val="777777"/>
          <w:sz w:val="24"/>
          <w:szCs w:val="24"/>
          <w:u w:val="single"/>
        </w:rPr>
      </w:pPr>
    </w:p>
    <w:p w:rsidR="00FD4D0B" w:rsidRDefault="00FD4D0B" w:rsidP="0023308F">
      <w:pPr>
        <w:rPr>
          <w:b/>
          <w:color w:val="777777"/>
          <w:sz w:val="24"/>
          <w:szCs w:val="24"/>
          <w:u w:val="single"/>
        </w:rPr>
      </w:pPr>
    </w:p>
    <w:p w:rsidR="00D56535" w:rsidRDefault="00D56535" w:rsidP="0023308F">
      <w:pPr>
        <w:rPr>
          <w:b/>
          <w:color w:val="777777"/>
          <w:sz w:val="24"/>
          <w:szCs w:val="24"/>
          <w:u w:val="single"/>
        </w:rPr>
      </w:pPr>
    </w:p>
    <w:p w:rsidR="00373FE9" w:rsidRPr="00FD4D0B" w:rsidRDefault="00FD4D0B" w:rsidP="0023308F">
      <w:pPr>
        <w:rPr>
          <w:b/>
          <w:color w:val="777777"/>
          <w:sz w:val="24"/>
          <w:szCs w:val="24"/>
          <w:u w:val="single"/>
        </w:rPr>
      </w:pPr>
      <w:r w:rsidRPr="00466782">
        <w:rPr>
          <w:b/>
          <w:noProof/>
          <w:color w:val="333399"/>
          <w:u w:val="single"/>
        </w:rPr>
        <w:lastRenderedPageBreak/>
        <mc:AlternateContent>
          <mc:Choice Requires="wps">
            <w:drawing>
              <wp:anchor distT="91440" distB="91440" distL="114300" distR="114300" simplePos="0" relativeHeight="251661312" behindDoc="0" locked="0" layoutInCell="1" allowOverlap="1" wp14:anchorId="076360D8" wp14:editId="0A86F804">
                <wp:simplePos x="0" y="0"/>
                <wp:positionH relativeFrom="margin">
                  <wp:posOffset>19050</wp:posOffset>
                </wp:positionH>
                <wp:positionV relativeFrom="paragraph">
                  <wp:posOffset>1905</wp:posOffset>
                </wp:positionV>
                <wp:extent cx="683895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3985"/>
                        </a:xfrm>
                        <a:prstGeom prst="rect">
                          <a:avLst/>
                        </a:prstGeom>
                        <a:solidFill>
                          <a:schemeClr val="tx1">
                            <a:lumMod val="65000"/>
                            <a:lumOff val="35000"/>
                          </a:schemeClr>
                        </a:solidFill>
                        <a:ln w="9525">
                          <a:noFill/>
                          <a:miter lim="800000"/>
                          <a:headEnd/>
                          <a:tailEnd/>
                        </a:ln>
                      </wps:spPr>
                      <wps:txbx>
                        <w:txbxContent>
                          <w:p w:rsidR="00954FBE" w:rsidRPr="00FD4D0B" w:rsidRDefault="00DD47C0" w:rsidP="007A316D">
                            <w:pPr>
                              <w:pStyle w:val="Heading2"/>
                              <w:jc w:val="center"/>
                              <w:rPr>
                                <w:color w:val="FFFFFF" w:themeColor="background1"/>
                              </w:rPr>
                            </w:pPr>
                            <w:r w:rsidRPr="00FD4D0B">
                              <w:rPr>
                                <w:color w:val="FFFFFF" w:themeColor="background1"/>
                              </w:rPr>
                              <w:t>Section 3</w:t>
                            </w:r>
                            <w:r w:rsidR="00954FBE" w:rsidRPr="00FD4D0B">
                              <w:rPr>
                                <w:color w:val="FFFFFF" w:themeColor="background1"/>
                              </w:rPr>
                              <w:t xml:space="preserve">: </w:t>
                            </w:r>
                            <w:r w:rsidRPr="00FD4D0B">
                              <w:rPr>
                                <w:color w:val="FFFFFF" w:themeColor="background1"/>
                              </w:rPr>
                              <w:t xml:space="preserve">Request for Increases in Total </w:t>
                            </w:r>
                            <w:r w:rsidR="006E60B3">
                              <w:rPr>
                                <w:color w:val="FFFFFF" w:themeColor="background1"/>
                              </w:rPr>
                              <w:t>Academic Cost</w:t>
                            </w:r>
                            <w:r w:rsidRPr="00FD4D0B">
                              <w:rPr>
                                <w:color w:val="FFFFFF" w:themeColor="background1"/>
                              </w:rPr>
                              <w:t xml:space="preserve"> by Student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360D8" id="_x0000_s1028" type="#_x0000_t202" style="position:absolute;margin-left:1.5pt;margin-top:.15pt;width:538.5pt;height:110.55pt;z-index:25166131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" fillcolor="#5a5a5a [2109]" stroked="f">
                <v:textbox style="mso-fit-shape-to-text:t">
                  <w:txbxContent>
                    <w:p w:rsidR="00954FBE" w:rsidRPr="00FD4D0B" w:rsidRDefault="00DD47C0" w:rsidP="007A316D">
                      <w:pPr>
                        <w:pStyle w:val="Heading2"/>
                        <w:jc w:val="center"/>
                        <w:rPr>
                          <w:color w:val="FFFFFF" w:themeColor="background1"/>
                        </w:rPr>
                      </w:pPr>
                      <w:r w:rsidRPr="00FD4D0B">
                        <w:rPr>
                          <w:color w:val="FFFFFF" w:themeColor="background1"/>
                        </w:rPr>
                        <w:t>Section 3</w:t>
                      </w:r>
                      <w:r w:rsidR="00954FBE" w:rsidRPr="00FD4D0B">
                        <w:rPr>
                          <w:color w:val="FFFFFF" w:themeColor="background1"/>
                        </w:rPr>
                        <w:t xml:space="preserve">: </w:t>
                      </w:r>
                      <w:r w:rsidRPr="00FD4D0B">
                        <w:rPr>
                          <w:color w:val="FFFFFF" w:themeColor="background1"/>
                        </w:rPr>
                        <w:t xml:space="preserve">Request for Increases in Total </w:t>
                      </w:r>
                      <w:r w:rsidR="006E60B3">
                        <w:rPr>
                          <w:color w:val="FFFFFF" w:themeColor="background1"/>
                        </w:rPr>
                        <w:t>Academic Cost</w:t>
                      </w:r>
                      <w:r w:rsidRPr="00FD4D0B">
                        <w:rPr>
                          <w:color w:val="FFFFFF" w:themeColor="background1"/>
                        </w:rPr>
                        <w:t xml:space="preserve"> by Student Population</w:t>
                      </w:r>
                    </w:p>
                  </w:txbxContent>
                </v:textbox>
                <w10:wrap type="topAndBottom" anchorx="margin"/>
              </v:shape>
            </w:pict>
          </mc:Fallback>
        </mc:AlternateContent>
      </w:r>
      <w:r w:rsidR="00373FE9" w:rsidRPr="00DD47C0">
        <w:rPr>
          <w:b/>
          <w:color w:val="333399"/>
          <w:u w:val="single"/>
        </w:rPr>
        <w:t xml:space="preserve">Please </w:t>
      </w:r>
      <w:r w:rsidR="00DD47C0" w:rsidRPr="00DD47C0">
        <w:rPr>
          <w:b/>
          <w:color w:val="333399"/>
          <w:u w:val="single"/>
        </w:rPr>
        <w:t xml:space="preserve">briefly </w:t>
      </w:r>
      <w:r w:rsidR="00373FE9" w:rsidRPr="00DD47C0">
        <w:rPr>
          <w:b/>
          <w:color w:val="333399"/>
          <w:u w:val="single"/>
        </w:rPr>
        <w:t>describe your ge</w:t>
      </w:r>
      <w:r w:rsidR="006E60B3">
        <w:rPr>
          <w:b/>
          <w:color w:val="333399"/>
          <w:u w:val="single"/>
        </w:rPr>
        <w:t>neral tuition-and-</w:t>
      </w:r>
      <w:r w:rsidR="00DD47C0" w:rsidRPr="00DD47C0">
        <w:rPr>
          <w:b/>
          <w:color w:val="333399"/>
          <w:u w:val="single"/>
        </w:rPr>
        <w:t>fee structure</w:t>
      </w:r>
      <w:r w:rsidR="007A316D">
        <w:rPr>
          <w:b/>
          <w:color w:val="333399"/>
          <w:u w:val="single"/>
        </w:rPr>
        <w:t>:</w:t>
      </w:r>
    </w:p>
    <w:p w:rsidR="007F4B82" w:rsidRDefault="007F4B82" w:rsidP="0023308F">
      <w:pPr>
        <w:rPr>
          <w:b/>
          <w:color w:val="333399"/>
          <w:u w:val="single"/>
        </w:rPr>
      </w:pPr>
    </w:p>
    <w:p w:rsidR="007F4B82" w:rsidRPr="00010061" w:rsidRDefault="007F4B82" w:rsidP="0023308F">
      <w:pPr>
        <w:rPr>
          <w:b/>
          <w:color w:val="333399"/>
          <w:u w:val="single"/>
        </w:rPr>
      </w:pPr>
    </w:p>
    <w:p w:rsidR="00A5188B" w:rsidRDefault="00A5188B" w:rsidP="0023308F">
      <w:pPr>
        <w:rPr>
          <w:b/>
        </w:rPr>
      </w:pPr>
    </w:p>
    <w:p w:rsidR="00C826AA" w:rsidRDefault="00DD47C0" w:rsidP="0023308F">
      <w:r>
        <w:rPr>
          <w:b/>
        </w:rPr>
        <w:t>3</w:t>
      </w:r>
      <w:r w:rsidR="006E60B3">
        <w:rPr>
          <w:b/>
        </w:rPr>
        <w:t>A.</w:t>
      </w:r>
      <w:r w:rsidR="00C826AA" w:rsidRPr="00D07F43">
        <w:rPr>
          <w:b/>
        </w:rPr>
        <w:t xml:space="preserve"> Traditional Tuition Rate Plans</w:t>
      </w:r>
      <w:r w:rsidR="00E33D42">
        <w:rPr>
          <w:b/>
        </w:rPr>
        <w:t xml:space="preserve"> (if applicable)</w:t>
      </w:r>
      <w:r w:rsidR="00C826AA">
        <w:t xml:space="preserve">: </w:t>
      </w:r>
    </w:p>
    <w:p w:rsidR="00FD4D0B" w:rsidRDefault="00924C12" w:rsidP="0023308F">
      <w:r>
        <w:t>Please list and discuss the specific requests for increases in total academic costs for the average full-time student in each of the four categorie</w:t>
      </w:r>
      <w:r w:rsidR="006E60B3">
        <w:t>s: Resident Undergraduate, Non-</w:t>
      </w:r>
      <w:r>
        <w:t>Resident Undergradu</w:t>
      </w:r>
      <w:r w:rsidR="006E60B3">
        <w:t xml:space="preserve">ate, Resident Graduate, and Non-Resident Graduate. </w:t>
      </w:r>
      <w:r>
        <w:t>Complete</w:t>
      </w:r>
      <w:r w:rsidR="006E60B3">
        <w:t xml:space="preserve"> the</w:t>
      </w:r>
      <w:r>
        <w:t xml:space="preserve"> corresponding excel worksheets. </w:t>
      </w:r>
      <w:r w:rsidR="00DC78C3">
        <w:t xml:space="preserve">If there are any proposed increases to mandatory fees, provide the statutory authority, referenda information (if relevant), and rationale. </w:t>
      </w:r>
    </w:p>
    <w:p w:rsidR="00FD4D0B" w:rsidRPr="00FD4D0B" w:rsidRDefault="00FD4D0B" w:rsidP="00FD4D0B">
      <w:pPr>
        <w:jc w:val="both"/>
        <w:rPr>
          <w:rFonts w:ascii="Cambria" w:hAnsi="Cambria"/>
          <w:b/>
          <w:i/>
          <w:color w:val="548DD4" w:themeColor="text2" w:themeTint="99"/>
        </w:rPr>
      </w:pPr>
      <w:r>
        <w:rPr>
          <w:rFonts w:ascii="Cambria" w:hAnsi="Cambria"/>
          <w:b/>
          <w:i/>
          <w:color w:val="548DD4" w:themeColor="text2" w:themeTint="99"/>
        </w:rPr>
        <w:t>TRADITIONAL (VARIABLE) T</w:t>
      </w:r>
      <w:r w:rsidRPr="00FD4D0B">
        <w:rPr>
          <w:rFonts w:ascii="Cambria" w:hAnsi="Cambria"/>
          <w:b/>
          <w:i/>
          <w:color w:val="548DD4" w:themeColor="text2" w:themeTint="99"/>
        </w:rPr>
        <w:t>UITION: RESIDENT, UNDERGRADUATE</w:t>
      </w:r>
    </w:p>
    <w:p w:rsidR="00DC78C3" w:rsidRDefault="00DC78C3" w:rsidP="00DC78C3">
      <w:pPr>
        <w:jc w:val="center"/>
        <w:rPr>
          <w:i/>
          <w:sz w:val="20"/>
          <w:szCs w:val="20"/>
        </w:rPr>
      </w:pPr>
      <w:r w:rsidRPr="009158B6">
        <w:rPr>
          <w:i/>
          <w:color w:val="984806" w:themeColor="accent6" w:themeShade="80"/>
          <w:sz w:val="20"/>
          <w:szCs w:val="20"/>
        </w:rPr>
        <w:t>Summary of P</w:t>
      </w:r>
      <w:r w:rsidR="006E60B3">
        <w:rPr>
          <w:i/>
          <w:color w:val="984806" w:themeColor="accent6" w:themeShade="80"/>
          <w:sz w:val="20"/>
          <w:szCs w:val="20"/>
        </w:rPr>
        <w:t xml:space="preserve">roposed Total Academic Cost – </w:t>
      </w:r>
      <w:r w:rsidRPr="009158B6">
        <w:rPr>
          <w:i/>
          <w:color w:val="984806" w:themeColor="accent6" w:themeShade="80"/>
          <w:sz w:val="20"/>
          <w:szCs w:val="20"/>
        </w:rPr>
        <w:t>Average Resident Undergraduate Student Enrolled in 15 SCH</w:t>
      </w:r>
    </w:p>
    <w:tbl>
      <w:tblPr>
        <w:tblStyle w:val="TableGrid"/>
        <w:tblW w:w="10890" w:type="dxa"/>
        <w:jc w:val="center"/>
        <w:tblLook w:val="04A0" w:firstRow="1" w:lastRow="0" w:firstColumn="1" w:lastColumn="0" w:noHBand="0" w:noVBand="1"/>
      </w:tblPr>
      <w:tblGrid>
        <w:gridCol w:w="2034"/>
        <w:gridCol w:w="1159"/>
        <w:gridCol w:w="1162"/>
        <w:gridCol w:w="1331"/>
        <w:gridCol w:w="1418"/>
        <w:gridCol w:w="973"/>
        <w:gridCol w:w="1373"/>
        <w:gridCol w:w="1440"/>
      </w:tblGrid>
      <w:tr w:rsidR="00AF4B4F" w:rsidTr="009158B6">
        <w:trPr>
          <w:jc w:val="center"/>
        </w:trPr>
        <w:tc>
          <w:tcPr>
            <w:tcW w:w="2034" w:type="dxa"/>
          </w:tcPr>
          <w:p w:rsidR="00AF4B4F" w:rsidRDefault="00AF4B4F" w:rsidP="00AF4B4F">
            <w:pPr>
              <w:jc w:val="center"/>
              <w:rPr>
                <w:i/>
                <w:sz w:val="20"/>
                <w:szCs w:val="20"/>
              </w:rPr>
            </w:pPr>
          </w:p>
        </w:tc>
        <w:tc>
          <w:tcPr>
            <w:tcW w:w="1159" w:type="dxa"/>
          </w:tcPr>
          <w:p w:rsidR="00AF4B4F" w:rsidRDefault="00AF4B4F" w:rsidP="00AF4B4F">
            <w:pPr>
              <w:jc w:val="center"/>
              <w:rPr>
                <w:i/>
                <w:sz w:val="20"/>
                <w:szCs w:val="20"/>
              </w:rPr>
            </w:pPr>
            <w:r>
              <w:rPr>
                <w:i/>
                <w:sz w:val="20"/>
                <w:szCs w:val="20"/>
              </w:rPr>
              <w:t>Fall 2017 Cohort Baseline</w:t>
            </w:r>
          </w:p>
          <w:p w:rsidR="00AF4B4F" w:rsidRDefault="00AF4B4F" w:rsidP="00AF4B4F">
            <w:pPr>
              <w:jc w:val="center"/>
              <w:rPr>
                <w:i/>
                <w:sz w:val="20"/>
                <w:szCs w:val="20"/>
              </w:rPr>
            </w:pPr>
            <w:r>
              <w:rPr>
                <w:i/>
                <w:sz w:val="20"/>
                <w:szCs w:val="20"/>
              </w:rPr>
              <w:t>TAC</w:t>
            </w:r>
          </w:p>
        </w:tc>
        <w:tc>
          <w:tcPr>
            <w:tcW w:w="1162" w:type="dxa"/>
          </w:tcPr>
          <w:p w:rsidR="00AF4B4F" w:rsidRDefault="00AF4B4F" w:rsidP="00AF4B4F">
            <w:pPr>
              <w:jc w:val="center"/>
              <w:rPr>
                <w:i/>
                <w:sz w:val="20"/>
                <w:szCs w:val="20"/>
              </w:rPr>
            </w:pPr>
            <w:r>
              <w:rPr>
                <w:i/>
                <w:sz w:val="20"/>
                <w:szCs w:val="20"/>
              </w:rPr>
              <w:t>Fall 2018 Cohort Proposed</w:t>
            </w:r>
          </w:p>
          <w:p w:rsidR="00AF4B4F" w:rsidRDefault="00AF4B4F" w:rsidP="00AF4B4F">
            <w:pPr>
              <w:jc w:val="center"/>
              <w:rPr>
                <w:i/>
                <w:sz w:val="20"/>
                <w:szCs w:val="20"/>
              </w:rPr>
            </w:pPr>
            <w:r>
              <w:rPr>
                <w:i/>
                <w:sz w:val="20"/>
                <w:szCs w:val="20"/>
              </w:rPr>
              <w:t>TAC</w:t>
            </w:r>
          </w:p>
        </w:tc>
        <w:tc>
          <w:tcPr>
            <w:tcW w:w="1331" w:type="dxa"/>
          </w:tcPr>
          <w:p w:rsidR="00AF4B4F" w:rsidRDefault="00AF4B4F" w:rsidP="00AF4B4F">
            <w:pPr>
              <w:jc w:val="center"/>
              <w:rPr>
                <w:i/>
                <w:sz w:val="20"/>
                <w:szCs w:val="20"/>
              </w:rPr>
            </w:pPr>
            <w:r>
              <w:rPr>
                <w:i/>
                <w:sz w:val="20"/>
                <w:szCs w:val="20"/>
              </w:rPr>
              <w:t>Percent Increase over Fall 2017</w:t>
            </w:r>
          </w:p>
        </w:tc>
        <w:tc>
          <w:tcPr>
            <w:tcW w:w="1418" w:type="dxa"/>
          </w:tcPr>
          <w:p w:rsidR="00AF4B4F" w:rsidRDefault="00AF4B4F" w:rsidP="00AF4B4F">
            <w:pPr>
              <w:jc w:val="center"/>
              <w:rPr>
                <w:i/>
                <w:sz w:val="20"/>
                <w:szCs w:val="20"/>
              </w:rPr>
            </w:pPr>
            <w:r>
              <w:rPr>
                <w:i/>
                <w:sz w:val="20"/>
                <w:szCs w:val="20"/>
              </w:rPr>
              <w:t>Amount Increase over Fall 2017</w:t>
            </w:r>
          </w:p>
        </w:tc>
        <w:tc>
          <w:tcPr>
            <w:tcW w:w="973" w:type="dxa"/>
          </w:tcPr>
          <w:p w:rsidR="00AF4B4F" w:rsidRDefault="00AF4B4F" w:rsidP="00AF4B4F">
            <w:pPr>
              <w:jc w:val="center"/>
              <w:rPr>
                <w:i/>
                <w:sz w:val="20"/>
                <w:szCs w:val="20"/>
              </w:rPr>
            </w:pPr>
            <w:r>
              <w:rPr>
                <w:i/>
                <w:sz w:val="20"/>
                <w:szCs w:val="20"/>
              </w:rPr>
              <w:t>Fall 2019 Cohort Proposed</w:t>
            </w:r>
          </w:p>
          <w:p w:rsidR="00AF4B4F" w:rsidRDefault="00AF4B4F" w:rsidP="00AF4B4F">
            <w:pPr>
              <w:jc w:val="center"/>
              <w:rPr>
                <w:i/>
                <w:sz w:val="20"/>
                <w:szCs w:val="20"/>
              </w:rPr>
            </w:pPr>
            <w:r>
              <w:rPr>
                <w:i/>
                <w:sz w:val="20"/>
                <w:szCs w:val="20"/>
              </w:rPr>
              <w:t>TAC</w:t>
            </w:r>
          </w:p>
        </w:tc>
        <w:tc>
          <w:tcPr>
            <w:tcW w:w="1373" w:type="dxa"/>
          </w:tcPr>
          <w:p w:rsidR="00AF4B4F" w:rsidRDefault="00AF4B4F" w:rsidP="00AF4B4F">
            <w:pPr>
              <w:jc w:val="center"/>
              <w:rPr>
                <w:i/>
                <w:sz w:val="20"/>
                <w:szCs w:val="20"/>
              </w:rPr>
            </w:pPr>
            <w:r>
              <w:rPr>
                <w:i/>
                <w:sz w:val="20"/>
                <w:szCs w:val="20"/>
              </w:rPr>
              <w:t>Percent Increase over Fall 2018</w:t>
            </w:r>
          </w:p>
        </w:tc>
        <w:tc>
          <w:tcPr>
            <w:tcW w:w="1440" w:type="dxa"/>
          </w:tcPr>
          <w:p w:rsidR="00AF4B4F" w:rsidRDefault="00AF4B4F" w:rsidP="00AF4B4F">
            <w:pPr>
              <w:jc w:val="center"/>
              <w:rPr>
                <w:i/>
                <w:sz w:val="20"/>
                <w:szCs w:val="20"/>
              </w:rPr>
            </w:pPr>
            <w:r>
              <w:rPr>
                <w:i/>
                <w:sz w:val="20"/>
                <w:szCs w:val="20"/>
              </w:rPr>
              <w:t>Amount Increase over Fall 2018</w:t>
            </w:r>
          </w:p>
        </w:tc>
      </w:tr>
      <w:tr w:rsidR="009158B6" w:rsidTr="009158B6">
        <w:trPr>
          <w:jc w:val="center"/>
        </w:trPr>
        <w:tc>
          <w:tcPr>
            <w:tcW w:w="2034" w:type="dxa"/>
          </w:tcPr>
          <w:p w:rsidR="009158B6" w:rsidRDefault="009158B6" w:rsidP="00DC78C3">
            <w:pPr>
              <w:jc w:val="center"/>
              <w:rPr>
                <w:i/>
                <w:sz w:val="20"/>
                <w:szCs w:val="20"/>
              </w:rPr>
            </w:pPr>
            <w:r>
              <w:rPr>
                <w:i/>
                <w:sz w:val="20"/>
                <w:szCs w:val="20"/>
              </w:rPr>
              <w:t>Statutory Tuition</w:t>
            </w:r>
          </w:p>
        </w:tc>
        <w:tc>
          <w:tcPr>
            <w:tcW w:w="1159" w:type="dxa"/>
          </w:tcPr>
          <w:p w:rsidR="009158B6" w:rsidRDefault="009158B6" w:rsidP="00DC78C3">
            <w:pPr>
              <w:jc w:val="center"/>
              <w:rPr>
                <w:i/>
                <w:sz w:val="20"/>
                <w:szCs w:val="20"/>
              </w:rPr>
            </w:pPr>
          </w:p>
        </w:tc>
        <w:tc>
          <w:tcPr>
            <w:tcW w:w="1162" w:type="dxa"/>
          </w:tcPr>
          <w:p w:rsidR="009158B6" w:rsidRDefault="009158B6" w:rsidP="00DC78C3">
            <w:pPr>
              <w:jc w:val="center"/>
              <w:rPr>
                <w:i/>
                <w:sz w:val="20"/>
                <w:szCs w:val="20"/>
              </w:rPr>
            </w:pPr>
          </w:p>
        </w:tc>
        <w:tc>
          <w:tcPr>
            <w:tcW w:w="1331" w:type="dxa"/>
          </w:tcPr>
          <w:p w:rsidR="009158B6" w:rsidRDefault="009158B6" w:rsidP="00DC78C3">
            <w:pPr>
              <w:jc w:val="center"/>
              <w:rPr>
                <w:i/>
                <w:sz w:val="20"/>
                <w:szCs w:val="20"/>
              </w:rPr>
            </w:pPr>
          </w:p>
        </w:tc>
        <w:tc>
          <w:tcPr>
            <w:tcW w:w="1418" w:type="dxa"/>
          </w:tcPr>
          <w:p w:rsidR="009158B6" w:rsidRDefault="009158B6" w:rsidP="00DC78C3">
            <w:pPr>
              <w:jc w:val="center"/>
              <w:rPr>
                <w:i/>
                <w:sz w:val="20"/>
                <w:szCs w:val="20"/>
              </w:rPr>
            </w:pPr>
          </w:p>
        </w:tc>
        <w:tc>
          <w:tcPr>
            <w:tcW w:w="973" w:type="dxa"/>
          </w:tcPr>
          <w:p w:rsidR="009158B6" w:rsidRDefault="009158B6" w:rsidP="00DC78C3">
            <w:pPr>
              <w:jc w:val="center"/>
              <w:rPr>
                <w:i/>
                <w:sz w:val="20"/>
                <w:szCs w:val="20"/>
              </w:rPr>
            </w:pPr>
          </w:p>
        </w:tc>
        <w:tc>
          <w:tcPr>
            <w:tcW w:w="1373" w:type="dxa"/>
          </w:tcPr>
          <w:p w:rsidR="009158B6" w:rsidRDefault="009158B6" w:rsidP="00DC78C3">
            <w:pPr>
              <w:jc w:val="center"/>
              <w:rPr>
                <w:i/>
                <w:sz w:val="20"/>
                <w:szCs w:val="20"/>
              </w:rPr>
            </w:pPr>
          </w:p>
        </w:tc>
        <w:tc>
          <w:tcPr>
            <w:tcW w:w="1440" w:type="dxa"/>
          </w:tcPr>
          <w:p w:rsidR="009158B6" w:rsidRDefault="009158B6" w:rsidP="00DC78C3">
            <w:pPr>
              <w:jc w:val="center"/>
              <w:rPr>
                <w:i/>
                <w:sz w:val="20"/>
                <w:szCs w:val="20"/>
              </w:rPr>
            </w:pPr>
          </w:p>
        </w:tc>
      </w:tr>
      <w:tr w:rsidR="009158B6" w:rsidTr="009158B6">
        <w:trPr>
          <w:jc w:val="center"/>
        </w:trPr>
        <w:tc>
          <w:tcPr>
            <w:tcW w:w="2034" w:type="dxa"/>
          </w:tcPr>
          <w:p w:rsidR="009158B6" w:rsidRDefault="009158B6" w:rsidP="00DC78C3">
            <w:pPr>
              <w:jc w:val="center"/>
              <w:rPr>
                <w:i/>
                <w:sz w:val="20"/>
                <w:szCs w:val="20"/>
              </w:rPr>
            </w:pPr>
            <w:r>
              <w:rPr>
                <w:i/>
                <w:sz w:val="20"/>
                <w:szCs w:val="20"/>
              </w:rPr>
              <w:t>Designated Tuition</w:t>
            </w:r>
          </w:p>
        </w:tc>
        <w:tc>
          <w:tcPr>
            <w:tcW w:w="1159" w:type="dxa"/>
          </w:tcPr>
          <w:p w:rsidR="009158B6" w:rsidRDefault="009158B6" w:rsidP="00DC78C3">
            <w:pPr>
              <w:jc w:val="center"/>
              <w:rPr>
                <w:i/>
                <w:sz w:val="20"/>
                <w:szCs w:val="20"/>
              </w:rPr>
            </w:pPr>
          </w:p>
        </w:tc>
        <w:tc>
          <w:tcPr>
            <w:tcW w:w="1162" w:type="dxa"/>
          </w:tcPr>
          <w:p w:rsidR="009158B6" w:rsidRDefault="009158B6" w:rsidP="00DC78C3">
            <w:pPr>
              <w:jc w:val="center"/>
              <w:rPr>
                <w:i/>
                <w:sz w:val="20"/>
                <w:szCs w:val="20"/>
              </w:rPr>
            </w:pPr>
          </w:p>
        </w:tc>
        <w:tc>
          <w:tcPr>
            <w:tcW w:w="1331" w:type="dxa"/>
          </w:tcPr>
          <w:p w:rsidR="009158B6" w:rsidRDefault="009158B6" w:rsidP="00DC78C3">
            <w:pPr>
              <w:jc w:val="center"/>
              <w:rPr>
                <w:i/>
                <w:sz w:val="20"/>
                <w:szCs w:val="20"/>
              </w:rPr>
            </w:pPr>
          </w:p>
        </w:tc>
        <w:tc>
          <w:tcPr>
            <w:tcW w:w="1418" w:type="dxa"/>
          </w:tcPr>
          <w:p w:rsidR="009158B6" w:rsidRDefault="009158B6" w:rsidP="00DC78C3">
            <w:pPr>
              <w:jc w:val="center"/>
              <w:rPr>
                <w:i/>
                <w:sz w:val="20"/>
                <w:szCs w:val="20"/>
              </w:rPr>
            </w:pPr>
          </w:p>
        </w:tc>
        <w:tc>
          <w:tcPr>
            <w:tcW w:w="973" w:type="dxa"/>
          </w:tcPr>
          <w:p w:rsidR="009158B6" w:rsidRDefault="009158B6" w:rsidP="00DC78C3">
            <w:pPr>
              <w:jc w:val="center"/>
              <w:rPr>
                <w:i/>
                <w:sz w:val="20"/>
                <w:szCs w:val="20"/>
              </w:rPr>
            </w:pPr>
          </w:p>
        </w:tc>
        <w:tc>
          <w:tcPr>
            <w:tcW w:w="1373" w:type="dxa"/>
          </w:tcPr>
          <w:p w:rsidR="009158B6" w:rsidRDefault="009158B6" w:rsidP="00DC78C3">
            <w:pPr>
              <w:jc w:val="center"/>
              <w:rPr>
                <w:i/>
                <w:sz w:val="20"/>
                <w:szCs w:val="20"/>
              </w:rPr>
            </w:pPr>
          </w:p>
        </w:tc>
        <w:tc>
          <w:tcPr>
            <w:tcW w:w="1440" w:type="dxa"/>
          </w:tcPr>
          <w:p w:rsidR="009158B6" w:rsidRDefault="009158B6" w:rsidP="00DC78C3">
            <w:pPr>
              <w:jc w:val="center"/>
              <w:rPr>
                <w:i/>
                <w:sz w:val="20"/>
                <w:szCs w:val="20"/>
              </w:rPr>
            </w:pPr>
          </w:p>
        </w:tc>
      </w:tr>
      <w:tr w:rsidR="009158B6" w:rsidTr="009158B6">
        <w:trPr>
          <w:jc w:val="center"/>
        </w:trPr>
        <w:tc>
          <w:tcPr>
            <w:tcW w:w="2034" w:type="dxa"/>
          </w:tcPr>
          <w:p w:rsidR="009158B6" w:rsidRDefault="009158B6" w:rsidP="00DC78C3">
            <w:pPr>
              <w:jc w:val="center"/>
              <w:rPr>
                <w:i/>
                <w:sz w:val="20"/>
                <w:szCs w:val="20"/>
              </w:rPr>
            </w:pPr>
            <w:r>
              <w:rPr>
                <w:i/>
                <w:sz w:val="20"/>
                <w:szCs w:val="20"/>
              </w:rPr>
              <w:t>Mandatory Fees</w:t>
            </w:r>
          </w:p>
        </w:tc>
        <w:tc>
          <w:tcPr>
            <w:tcW w:w="1159" w:type="dxa"/>
          </w:tcPr>
          <w:p w:rsidR="009158B6" w:rsidRDefault="009158B6" w:rsidP="00DC78C3">
            <w:pPr>
              <w:jc w:val="center"/>
              <w:rPr>
                <w:i/>
                <w:sz w:val="20"/>
                <w:szCs w:val="20"/>
              </w:rPr>
            </w:pPr>
          </w:p>
        </w:tc>
        <w:tc>
          <w:tcPr>
            <w:tcW w:w="1162" w:type="dxa"/>
          </w:tcPr>
          <w:p w:rsidR="009158B6" w:rsidRDefault="009158B6" w:rsidP="00DC78C3">
            <w:pPr>
              <w:jc w:val="center"/>
              <w:rPr>
                <w:i/>
                <w:sz w:val="20"/>
                <w:szCs w:val="20"/>
              </w:rPr>
            </w:pPr>
          </w:p>
        </w:tc>
        <w:tc>
          <w:tcPr>
            <w:tcW w:w="1331" w:type="dxa"/>
          </w:tcPr>
          <w:p w:rsidR="009158B6" w:rsidRDefault="009158B6" w:rsidP="00DC78C3">
            <w:pPr>
              <w:jc w:val="center"/>
              <w:rPr>
                <w:i/>
                <w:sz w:val="20"/>
                <w:szCs w:val="20"/>
              </w:rPr>
            </w:pPr>
          </w:p>
        </w:tc>
        <w:tc>
          <w:tcPr>
            <w:tcW w:w="1418" w:type="dxa"/>
          </w:tcPr>
          <w:p w:rsidR="009158B6" w:rsidRDefault="009158B6" w:rsidP="00DC78C3">
            <w:pPr>
              <w:jc w:val="center"/>
              <w:rPr>
                <w:i/>
                <w:sz w:val="20"/>
                <w:szCs w:val="20"/>
              </w:rPr>
            </w:pPr>
          </w:p>
        </w:tc>
        <w:tc>
          <w:tcPr>
            <w:tcW w:w="973" w:type="dxa"/>
          </w:tcPr>
          <w:p w:rsidR="009158B6" w:rsidRDefault="009158B6" w:rsidP="00DC78C3">
            <w:pPr>
              <w:jc w:val="center"/>
              <w:rPr>
                <w:i/>
                <w:sz w:val="20"/>
                <w:szCs w:val="20"/>
              </w:rPr>
            </w:pPr>
          </w:p>
        </w:tc>
        <w:tc>
          <w:tcPr>
            <w:tcW w:w="1373" w:type="dxa"/>
          </w:tcPr>
          <w:p w:rsidR="009158B6" w:rsidRDefault="009158B6" w:rsidP="00DC78C3">
            <w:pPr>
              <w:jc w:val="center"/>
              <w:rPr>
                <w:i/>
                <w:sz w:val="20"/>
                <w:szCs w:val="20"/>
              </w:rPr>
            </w:pPr>
          </w:p>
        </w:tc>
        <w:tc>
          <w:tcPr>
            <w:tcW w:w="1440" w:type="dxa"/>
          </w:tcPr>
          <w:p w:rsidR="009158B6" w:rsidRDefault="009158B6" w:rsidP="00DC78C3">
            <w:pPr>
              <w:jc w:val="center"/>
              <w:rPr>
                <w:i/>
                <w:sz w:val="20"/>
                <w:szCs w:val="20"/>
              </w:rPr>
            </w:pPr>
          </w:p>
        </w:tc>
      </w:tr>
      <w:tr w:rsidR="009158B6" w:rsidTr="009158B6">
        <w:trPr>
          <w:jc w:val="center"/>
        </w:trPr>
        <w:tc>
          <w:tcPr>
            <w:tcW w:w="2034" w:type="dxa"/>
          </w:tcPr>
          <w:p w:rsidR="009158B6" w:rsidRDefault="009158B6" w:rsidP="00DC78C3">
            <w:pPr>
              <w:jc w:val="center"/>
              <w:rPr>
                <w:i/>
                <w:sz w:val="20"/>
                <w:szCs w:val="20"/>
              </w:rPr>
            </w:pPr>
            <w:r>
              <w:rPr>
                <w:i/>
                <w:sz w:val="20"/>
                <w:szCs w:val="20"/>
              </w:rPr>
              <w:t>Average Course Fees</w:t>
            </w:r>
          </w:p>
        </w:tc>
        <w:tc>
          <w:tcPr>
            <w:tcW w:w="1159" w:type="dxa"/>
          </w:tcPr>
          <w:p w:rsidR="009158B6" w:rsidRDefault="009158B6" w:rsidP="00DC78C3">
            <w:pPr>
              <w:jc w:val="center"/>
              <w:rPr>
                <w:i/>
                <w:sz w:val="20"/>
                <w:szCs w:val="20"/>
              </w:rPr>
            </w:pPr>
          </w:p>
        </w:tc>
        <w:tc>
          <w:tcPr>
            <w:tcW w:w="1162" w:type="dxa"/>
          </w:tcPr>
          <w:p w:rsidR="009158B6" w:rsidRDefault="009158B6" w:rsidP="00DC78C3">
            <w:pPr>
              <w:jc w:val="center"/>
              <w:rPr>
                <w:i/>
                <w:sz w:val="20"/>
                <w:szCs w:val="20"/>
              </w:rPr>
            </w:pPr>
          </w:p>
        </w:tc>
        <w:tc>
          <w:tcPr>
            <w:tcW w:w="1331" w:type="dxa"/>
          </w:tcPr>
          <w:p w:rsidR="009158B6" w:rsidRDefault="009158B6" w:rsidP="00DC78C3">
            <w:pPr>
              <w:jc w:val="center"/>
              <w:rPr>
                <w:i/>
                <w:sz w:val="20"/>
                <w:szCs w:val="20"/>
              </w:rPr>
            </w:pPr>
          </w:p>
        </w:tc>
        <w:tc>
          <w:tcPr>
            <w:tcW w:w="1418" w:type="dxa"/>
          </w:tcPr>
          <w:p w:rsidR="009158B6" w:rsidRDefault="009158B6" w:rsidP="00DC78C3">
            <w:pPr>
              <w:jc w:val="center"/>
              <w:rPr>
                <w:i/>
                <w:sz w:val="20"/>
                <w:szCs w:val="20"/>
              </w:rPr>
            </w:pPr>
          </w:p>
        </w:tc>
        <w:tc>
          <w:tcPr>
            <w:tcW w:w="973" w:type="dxa"/>
          </w:tcPr>
          <w:p w:rsidR="009158B6" w:rsidRDefault="009158B6" w:rsidP="00DC78C3">
            <w:pPr>
              <w:jc w:val="center"/>
              <w:rPr>
                <w:i/>
                <w:sz w:val="20"/>
                <w:szCs w:val="20"/>
              </w:rPr>
            </w:pPr>
          </w:p>
        </w:tc>
        <w:tc>
          <w:tcPr>
            <w:tcW w:w="1373" w:type="dxa"/>
          </w:tcPr>
          <w:p w:rsidR="009158B6" w:rsidRDefault="009158B6" w:rsidP="00DC78C3">
            <w:pPr>
              <w:jc w:val="center"/>
              <w:rPr>
                <w:i/>
                <w:sz w:val="20"/>
                <w:szCs w:val="20"/>
              </w:rPr>
            </w:pPr>
          </w:p>
        </w:tc>
        <w:tc>
          <w:tcPr>
            <w:tcW w:w="1440" w:type="dxa"/>
          </w:tcPr>
          <w:p w:rsidR="009158B6" w:rsidRDefault="009158B6" w:rsidP="00DC78C3">
            <w:pPr>
              <w:jc w:val="center"/>
              <w:rPr>
                <w:i/>
                <w:sz w:val="20"/>
                <w:szCs w:val="20"/>
              </w:rPr>
            </w:pPr>
          </w:p>
        </w:tc>
      </w:tr>
      <w:tr w:rsidR="009158B6" w:rsidTr="009158B6">
        <w:trPr>
          <w:jc w:val="center"/>
        </w:trPr>
        <w:tc>
          <w:tcPr>
            <w:tcW w:w="2034" w:type="dxa"/>
          </w:tcPr>
          <w:p w:rsidR="009158B6" w:rsidRDefault="009158B6" w:rsidP="00DC78C3">
            <w:pPr>
              <w:jc w:val="center"/>
              <w:rPr>
                <w:i/>
                <w:sz w:val="20"/>
                <w:szCs w:val="20"/>
              </w:rPr>
            </w:pPr>
            <w:r>
              <w:rPr>
                <w:i/>
                <w:sz w:val="20"/>
                <w:szCs w:val="20"/>
              </w:rPr>
              <w:t>Total Academic Cost</w:t>
            </w:r>
          </w:p>
        </w:tc>
        <w:tc>
          <w:tcPr>
            <w:tcW w:w="1159" w:type="dxa"/>
          </w:tcPr>
          <w:p w:rsidR="009158B6" w:rsidRDefault="009158B6" w:rsidP="00DC78C3">
            <w:pPr>
              <w:jc w:val="center"/>
              <w:rPr>
                <w:i/>
                <w:sz w:val="20"/>
                <w:szCs w:val="20"/>
              </w:rPr>
            </w:pPr>
          </w:p>
        </w:tc>
        <w:tc>
          <w:tcPr>
            <w:tcW w:w="1162" w:type="dxa"/>
          </w:tcPr>
          <w:p w:rsidR="009158B6" w:rsidRDefault="009158B6" w:rsidP="00DC78C3">
            <w:pPr>
              <w:jc w:val="center"/>
              <w:rPr>
                <w:i/>
                <w:sz w:val="20"/>
                <w:szCs w:val="20"/>
              </w:rPr>
            </w:pPr>
          </w:p>
        </w:tc>
        <w:tc>
          <w:tcPr>
            <w:tcW w:w="1331" w:type="dxa"/>
          </w:tcPr>
          <w:p w:rsidR="009158B6" w:rsidRDefault="009158B6" w:rsidP="00DC78C3">
            <w:pPr>
              <w:jc w:val="center"/>
              <w:rPr>
                <w:i/>
                <w:sz w:val="20"/>
                <w:szCs w:val="20"/>
              </w:rPr>
            </w:pPr>
          </w:p>
        </w:tc>
        <w:tc>
          <w:tcPr>
            <w:tcW w:w="1418" w:type="dxa"/>
          </w:tcPr>
          <w:p w:rsidR="009158B6" w:rsidRDefault="009158B6" w:rsidP="00DC78C3">
            <w:pPr>
              <w:jc w:val="center"/>
              <w:rPr>
                <w:i/>
                <w:sz w:val="20"/>
                <w:szCs w:val="20"/>
              </w:rPr>
            </w:pPr>
          </w:p>
        </w:tc>
        <w:tc>
          <w:tcPr>
            <w:tcW w:w="973" w:type="dxa"/>
          </w:tcPr>
          <w:p w:rsidR="009158B6" w:rsidRDefault="009158B6" w:rsidP="00DC78C3">
            <w:pPr>
              <w:jc w:val="center"/>
              <w:rPr>
                <w:i/>
                <w:sz w:val="20"/>
                <w:szCs w:val="20"/>
              </w:rPr>
            </w:pPr>
          </w:p>
        </w:tc>
        <w:tc>
          <w:tcPr>
            <w:tcW w:w="1373" w:type="dxa"/>
          </w:tcPr>
          <w:p w:rsidR="009158B6" w:rsidRDefault="009158B6" w:rsidP="00DC78C3">
            <w:pPr>
              <w:jc w:val="center"/>
              <w:rPr>
                <w:i/>
                <w:sz w:val="20"/>
                <w:szCs w:val="20"/>
              </w:rPr>
            </w:pPr>
          </w:p>
        </w:tc>
        <w:tc>
          <w:tcPr>
            <w:tcW w:w="1440" w:type="dxa"/>
          </w:tcPr>
          <w:p w:rsidR="009158B6" w:rsidRDefault="009158B6" w:rsidP="00DC78C3">
            <w:pPr>
              <w:jc w:val="center"/>
              <w:rPr>
                <w:i/>
                <w:sz w:val="20"/>
                <w:szCs w:val="20"/>
              </w:rPr>
            </w:pPr>
          </w:p>
        </w:tc>
      </w:tr>
    </w:tbl>
    <w:p w:rsidR="00DC78C3" w:rsidRDefault="00DC78C3" w:rsidP="0023308F"/>
    <w:p w:rsidR="00FD4D0B" w:rsidRPr="00FD4D0B" w:rsidRDefault="00FD4D0B" w:rsidP="00FD4D0B">
      <w:pPr>
        <w:jc w:val="both"/>
        <w:rPr>
          <w:rFonts w:ascii="Cambria" w:hAnsi="Cambria"/>
          <w:b/>
          <w:i/>
          <w:color w:val="548DD4" w:themeColor="text2" w:themeTint="99"/>
        </w:rPr>
      </w:pPr>
      <w:r>
        <w:rPr>
          <w:rFonts w:ascii="Cambria" w:hAnsi="Cambria"/>
          <w:b/>
          <w:i/>
          <w:color w:val="548DD4" w:themeColor="text2" w:themeTint="99"/>
        </w:rPr>
        <w:t>TRADITIONAL (VARIABLE) TUITION: NON-RESIDENT</w:t>
      </w:r>
      <w:r w:rsidRPr="00FD4D0B">
        <w:rPr>
          <w:rFonts w:ascii="Cambria" w:hAnsi="Cambria"/>
          <w:b/>
          <w:i/>
          <w:color w:val="548DD4" w:themeColor="text2" w:themeTint="99"/>
        </w:rPr>
        <w:t>, UNDERGRADUATE</w:t>
      </w:r>
    </w:p>
    <w:p w:rsidR="009158B6" w:rsidRPr="009158B6" w:rsidRDefault="00DC78C3" w:rsidP="00FD4D0B">
      <w:pPr>
        <w:jc w:val="center"/>
        <w:rPr>
          <w:i/>
          <w:color w:val="984806" w:themeColor="accent6" w:themeShade="80"/>
          <w:sz w:val="20"/>
          <w:szCs w:val="20"/>
        </w:rPr>
      </w:pPr>
      <w:r w:rsidRPr="009158B6">
        <w:rPr>
          <w:i/>
          <w:color w:val="984806" w:themeColor="accent6" w:themeShade="80"/>
          <w:sz w:val="20"/>
          <w:szCs w:val="20"/>
        </w:rPr>
        <w:t>Summary of P</w:t>
      </w:r>
      <w:r w:rsidR="006E60B3">
        <w:rPr>
          <w:i/>
          <w:color w:val="984806" w:themeColor="accent6" w:themeShade="80"/>
          <w:sz w:val="20"/>
          <w:szCs w:val="20"/>
        </w:rPr>
        <w:t>roposed Total Academic Cost – Average Non-</w:t>
      </w:r>
      <w:r w:rsidRPr="009158B6">
        <w:rPr>
          <w:i/>
          <w:color w:val="984806" w:themeColor="accent6" w:themeShade="80"/>
          <w:sz w:val="20"/>
          <w:szCs w:val="20"/>
        </w:rPr>
        <w:t>Resident Undergraduate Student Enrolled in 15 SCH</w:t>
      </w:r>
    </w:p>
    <w:tbl>
      <w:tblPr>
        <w:tblStyle w:val="TableGrid"/>
        <w:tblW w:w="10890" w:type="dxa"/>
        <w:jc w:val="center"/>
        <w:tblLook w:val="04A0" w:firstRow="1" w:lastRow="0" w:firstColumn="1" w:lastColumn="0" w:noHBand="0" w:noVBand="1"/>
      </w:tblPr>
      <w:tblGrid>
        <w:gridCol w:w="2034"/>
        <w:gridCol w:w="1159"/>
        <w:gridCol w:w="1162"/>
        <w:gridCol w:w="1331"/>
        <w:gridCol w:w="1418"/>
        <w:gridCol w:w="973"/>
        <w:gridCol w:w="1373"/>
        <w:gridCol w:w="1440"/>
      </w:tblGrid>
      <w:tr w:rsidR="00AF4B4F" w:rsidTr="00980215">
        <w:trPr>
          <w:jc w:val="center"/>
        </w:trPr>
        <w:tc>
          <w:tcPr>
            <w:tcW w:w="2034" w:type="dxa"/>
          </w:tcPr>
          <w:p w:rsidR="00AF4B4F" w:rsidRDefault="00AF4B4F" w:rsidP="00AF4B4F">
            <w:pPr>
              <w:jc w:val="center"/>
              <w:rPr>
                <w:i/>
                <w:sz w:val="20"/>
                <w:szCs w:val="20"/>
              </w:rPr>
            </w:pPr>
          </w:p>
        </w:tc>
        <w:tc>
          <w:tcPr>
            <w:tcW w:w="1159" w:type="dxa"/>
          </w:tcPr>
          <w:p w:rsidR="00AF4B4F" w:rsidRDefault="00AF4B4F" w:rsidP="00AF4B4F">
            <w:pPr>
              <w:jc w:val="center"/>
              <w:rPr>
                <w:i/>
                <w:sz w:val="20"/>
                <w:szCs w:val="20"/>
              </w:rPr>
            </w:pPr>
            <w:r>
              <w:rPr>
                <w:i/>
                <w:sz w:val="20"/>
                <w:szCs w:val="20"/>
              </w:rPr>
              <w:t>Fall 2017 Cohort Baseline</w:t>
            </w:r>
          </w:p>
          <w:p w:rsidR="00AF4B4F" w:rsidRDefault="00AF4B4F" w:rsidP="00AF4B4F">
            <w:pPr>
              <w:jc w:val="center"/>
              <w:rPr>
                <w:i/>
                <w:sz w:val="20"/>
                <w:szCs w:val="20"/>
              </w:rPr>
            </w:pPr>
            <w:r>
              <w:rPr>
                <w:i/>
                <w:sz w:val="20"/>
                <w:szCs w:val="20"/>
              </w:rPr>
              <w:t>TAC</w:t>
            </w:r>
          </w:p>
        </w:tc>
        <w:tc>
          <w:tcPr>
            <w:tcW w:w="1162" w:type="dxa"/>
          </w:tcPr>
          <w:p w:rsidR="00AF4B4F" w:rsidRDefault="00AF4B4F" w:rsidP="00AF4B4F">
            <w:pPr>
              <w:jc w:val="center"/>
              <w:rPr>
                <w:i/>
                <w:sz w:val="20"/>
                <w:szCs w:val="20"/>
              </w:rPr>
            </w:pPr>
            <w:r>
              <w:rPr>
                <w:i/>
                <w:sz w:val="20"/>
                <w:szCs w:val="20"/>
              </w:rPr>
              <w:t>Fall 2018 Cohort Proposed</w:t>
            </w:r>
          </w:p>
          <w:p w:rsidR="00AF4B4F" w:rsidRDefault="00AF4B4F" w:rsidP="00AF4B4F">
            <w:pPr>
              <w:jc w:val="center"/>
              <w:rPr>
                <w:i/>
                <w:sz w:val="20"/>
                <w:szCs w:val="20"/>
              </w:rPr>
            </w:pPr>
            <w:r>
              <w:rPr>
                <w:i/>
                <w:sz w:val="20"/>
                <w:szCs w:val="20"/>
              </w:rPr>
              <w:t>TAC</w:t>
            </w:r>
          </w:p>
        </w:tc>
        <w:tc>
          <w:tcPr>
            <w:tcW w:w="1331" w:type="dxa"/>
          </w:tcPr>
          <w:p w:rsidR="00AF4B4F" w:rsidRDefault="00AF4B4F" w:rsidP="00AF4B4F">
            <w:pPr>
              <w:jc w:val="center"/>
              <w:rPr>
                <w:i/>
                <w:sz w:val="20"/>
                <w:szCs w:val="20"/>
              </w:rPr>
            </w:pPr>
            <w:r>
              <w:rPr>
                <w:i/>
                <w:sz w:val="20"/>
                <w:szCs w:val="20"/>
              </w:rPr>
              <w:t>Percent Increase over Fall 2017</w:t>
            </w:r>
          </w:p>
        </w:tc>
        <w:tc>
          <w:tcPr>
            <w:tcW w:w="1418" w:type="dxa"/>
          </w:tcPr>
          <w:p w:rsidR="00AF4B4F" w:rsidRDefault="00AF4B4F" w:rsidP="00AF4B4F">
            <w:pPr>
              <w:jc w:val="center"/>
              <w:rPr>
                <w:i/>
                <w:sz w:val="20"/>
                <w:szCs w:val="20"/>
              </w:rPr>
            </w:pPr>
            <w:r>
              <w:rPr>
                <w:i/>
                <w:sz w:val="20"/>
                <w:szCs w:val="20"/>
              </w:rPr>
              <w:t>Amount Increase over Fall 2017</w:t>
            </w:r>
          </w:p>
        </w:tc>
        <w:tc>
          <w:tcPr>
            <w:tcW w:w="973" w:type="dxa"/>
          </w:tcPr>
          <w:p w:rsidR="00AF4B4F" w:rsidRDefault="00AF4B4F" w:rsidP="00AF4B4F">
            <w:pPr>
              <w:jc w:val="center"/>
              <w:rPr>
                <w:i/>
                <w:sz w:val="20"/>
                <w:szCs w:val="20"/>
              </w:rPr>
            </w:pPr>
            <w:r>
              <w:rPr>
                <w:i/>
                <w:sz w:val="20"/>
                <w:szCs w:val="20"/>
              </w:rPr>
              <w:t>Fall 2019 Cohort Proposed</w:t>
            </w:r>
          </w:p>
          <w:p w:rsidR="00AF4B4F" w:rsidRDefault="00AF4B4F" w:rsidP="00AF4B4F">
            <w:pPr>
              <w:jc w:val="center"/>
              <w:rPr>
                <w:i/>
                <w:sz w:val="20"/>
                <w:szCs w:val="20"/>
              </w:rPr>
            </w:pPr>
            <w:r>
              <w:rPr>
                <w:i/>
                <w:sz w:val="20"/>
                <w:szCs w:val="20"/>
              </w:rPr>
              <w:t>TAC</w:t>
            </w:r>
          </w:p>
        </w:tc>
        <w:tc>
          <w:tcPr>
            <w:tcW w:w="1373" w:type="dxa"/>
          </w:tcPr>
          <w:p w:rsidR="00AF4B4F" w:rsidRDefault="00AF4B4F" w:rsidP="00AF4B4F">
            <w:pPr>
              <w:jc w:val="center"/>
              <w:rPr>
                <w:i/>
                <w:sz w:val="20"/>
                <w:szCs w:val="20"/>
              </w:rPr>
            </w:pPr>
            <w:r>
              <w:rPr>
                <w:i/>
                <w:sz w:val="20"/>
                <w:szCs w:val="20"/>
              </w:rPr>
              <w:t>Percent Increase over Fall 2018</w:t>
            </w:r>
          </w:p>
        </w:tc>
        <w:tc>
          <w:tcPr>
            <w:tcW w:w="1440" w:type="dxa"/>
          </w:tcPr>
          <w:p w:rsidR="00AF4B4F" w:rsidRDefault="00AF4B4F" w:rsidP="00AF4B4F">
            <w:pPr>
              <w:jc w:val="center"/>
              <w:rPr>
                <w:i/>
                <w:sz w:val="20"/>
                <w:szCs w:val="20"/>
              </w:rPr>
            </w:pPr>
            <w:r>
              <w:rPr>
                <w:i/>
                <w:sz w:val="20"/>
                <w:szCs w:val="20"/>
              </w:rPr>
              <w:t>Amount Increase over Fall 2018</w:t>
            </w:r>
          </w:p>
        </w:tc>
      </w:tr>
      <w:tr w:rsidR="00FD4D0B" w:rsidTr="00980215">
        <w:trPr>
          <w:jc w:val="center"/>
        </w:trPr>
        <w:tc>
          <w:tcPr>
            <w:tcW w:w="2034" w:type="dxa"/>
          </w:tcPr>
          <w:p w:rsidR="00FD4D0B" w:rsidRDefault="00FD4D0B" w:rsidP="00980215">
            <w:pPr>
              <w:jc w:val="center"/>
              <w:rPr>
                <w:i/>
                <w:sz w:val="20"/>
                <w:szCs w:val="20"/>
              </w:rPr>
            </w:pPr>
            <w:r>
              <w:rPr>
                <w:i/>
                <w:sz w:val="20"/>
                <w:szCs w:val="20"/>
              </w:rPr>
              <w:t>Statutory Tuition</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Designated Tuition</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Mandatory Fees</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Average Course Fees</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Total Academic Cost</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bl>
    <w:p w:rsidR="00DC78C3" w:rsidRDefault="00DC78C3" w:rsidP="0023308F">
      <w:pPr>
        <w:rPr>
          <w:i/>
          <w:sz w:val="20"/>
          <w:szCs w:val="20"/>
        </w:rPr>
      </w:pPr>
    </w:p>
    <w:p w:rsidR="009158B6" w:rsidRDefault="009158B6" w:rsidP="0023308F">
      <w:pPr>
        <w:rPr>
          <w:i/>
          <w:sz w:val="20"/>
          <w:szCs w:val="20"/>
        </w:rPr>
      </w:pPr>
    </w:p>
    <w:p w:rsidR="00DD47C0" w:rsidRDefault="00DD47C0" w:rsidP="0023308F">
      <w:pPr>
        <w:rPr>
          <w:i/>
          <w:sz w:val="20"/>
          <w:szCs w:val="20"/>
        </w:rPr>
      </w:pPr>
    </w:p>
    <w:p w:rsidR="00FD4D0B" w:rsidRDefault="00FD4D0B" w:rsidP="00FD4D0B">
      <w:pPr>
        <w:jc w:val="both"/>
        <w:rPr>
          <w:i/>
          <w:sz w:val="20"/>
          <w:szCs w:val="20"/>
        </w:rPr>
      </w:pPr>
    </w:p>
    <w:p w:rsidR="007A316D" w:rsidRPr="00FD4D0B" w:rsidRDefault="00FD4D0B" w:rsidP="00FD4D0B">
      <w:pPr>
        <w:jc w:val="both"/>
        <w:rPr>
          <w:rFonts w:ascii="Cambria" w:hAnsi="Cambria"/>
          <w:b/>
          <w:i/>
          <w:color w:val="548DD4" w:themeColor="text2" w:themeTint="99"/>
        </w:rPr>
      </w:pPr>
      <w:r>
        <w:rPr>
          <w:rFonts w:ascii="Cambria" w:hAnsi="Cambria"/>
          <w:b/>
          <w:i/>
          <w:color w:val="548DD4" w:themeColor="text2" w:themeTint="99"/>
        </w:rPr>
        <w:lastRenderedPageBreak/>
        <w:t>TRADITIONAL (VARIABLE) TUITION</w:t>
      </w:r>
      <w:r w:rsidRPr="00FD4D0B">
        <w:rPr>
          <w:rFonts w:ascii="Cambria" w:hAnsi="Cambria"/>
          <w:b/>
          <w:i/>
          <w:color w:val="548DD4" w:themeColor="text2" w:themeTint="99"/>
        </w:rPr>
        <w:t>: RESIDENT, GRADUATE</w:t>
      </w:r>
    </w:p>
    <w:p w:rsidR="00DC78C3" w:rsidRPr="009158B6" w:rsidRDefault="00DC78C3" w:rsidP="00DC78C3">
      <w:pPr>
        <w:jc w:val="center"/>
        <w:rPr>
          <w:i/>
          <w:color w:val="984806" w:themeColor="accent6" w:themeShade="80"/>
          <w:sz w:val="20"/>
          <w:szCs w:val="20"/>
        </w:rPr>
      </w:pPr>
      <w:r w:rsidRPr="009158B6">
        <w:rPr>
          <w:i/>
          <w:color w:val="984806" w:themeColor="accent6" w:themeShade="80"/>
          <w:sz w:val="20"/>
          <w:szCs w:val="20"/>
        </w:rPr>
        <w:t>Summary of P</w:t>
      </w:r>
      <w:r w:rsidR="006E60B3">
        <w:rPr>
          <w:i/>
          <w:color w:val="984806" w:themeColor="accent6" w:themeShade="80"/>
          <w:sz w:val="20"/>
          <w:szCs w:val="20"/>
        </w:rPr>
        <w:t xml:space="preserve">roposed Total Academic Cost – </w:t>
      </w:r>
      <w:r w:rsidRPr="009158B6">
        <w:rPr>
          <w:i/>
          <w:color w:val="984806" w:themeColor="accent6" w:themeShade="80"/>
          <w:sz w:val="20"/>
          <w:szCs w:val="20"/>
        </w:rPr>
        <w:t>Average Resident Graduate Student Enrolled in 9 SCH</w:t>
      </w:r>
    </w:p>
    <w:tbl>
      <w:tblPr>
        <w:tblStyle w:val="TableGrid"/>
        <w:tblW w:w="10890" w:type="dxa"/>
        <w:jc w:val="center"/>
        <w:tblLook w:val="04A0" w:firstRow="1" w:lastRow="0" w:firstColumn="1" w:lastColumn="0" w:noHBand="0" w:noVBand="1"/>
      </w:tblPr>
      <w:tblGrid>
        <w:gridCol w:w="2034"/>
        <w:gridCol w:w="1159"/>
        <w:gridCol w:w="1162"/>
        <w:gridCol w:w="1331"/>
        <w:gridCol w:w="1418"/>
        <w:gridCol w:w="973"/>
        <w:gridCol w:w="1373"/>
        <w:gridCol w:w="1440"/>
      </w:tblGrid>
      <w:tr w:rsidR="00AF4B4F" w:rsidTr="00980215">
        <w:trPr>
          <w:jc w:val="center"/>
        </w:trPr>
        <w:tc>
          <w:tcPr>
            <w:tcW w:w="2034" w:type="dxa"/>
          </w:tcPr>
          <w:p w:rsidR="00AF4B4F" w:rsidRDefault="00AF4B4F" w:rsidP="00AF4B4F">
            <w:pPr>
              <w:jc w:val="center"/>
              <w:rPr>
                <w:i/>
                <w:sz w:val="20"/>
                <w:szCs w:val="20"/>
              </w:rPr>
            </w:pPr>
          </w:p>
        </w:tc>
        <w:tc>
          <w:tcPr>
            <w:tcW w:w="1159" w:type="dxa"/>
          </w:tcPr>
          <w:p w:rsidR="00AF4B4F" w:rsidRDefault="00AF4B4F" w:rsidP="00AF4B4F">
            <w:pPr>
              <w:jc w:val="center"/>
              <w:rPr>
                <w:i/>
                <w:sz w:val="20"/>
                <w:szCs w:val="20"/>
              </w:rPr>
            </w:pPr>
            <w:r>
              <w:rPr>
                <w:i/>
                <w:sz w:val="20"/>
                <w:szCs w:val="20"/>
              </w:rPr>
              <w:t>Fall 2017 Cohort Baseline</w:t>
            </w:r>
          </w:p>
          <w:p w:rsidR="00AF4B4F" w:rsidRDefault="00AF4B4F" w:rsidP="00AF4B4F">
            <w:pPr>
              <w:jc w:val="center"/>
              <w:rPr>
                <w:i/>
                <w:sz w:val="20"/>
                <w:szCs w:val="20"/>
              </w:rPr>
            </w:pPr>
            <w:r>
              <w:rPr>
                <w:i/>
                <w:sz w:val="20"/>
                <w:szCs w:val="20"/>
              </w:rPr>
              <w:t>TAC</w:t>
            </w:r>
          </w:p>
        </w:tc>
        <w:tc>
          <w:tcPr>
            <w:tcW w:w="1162" w:type="dxa"/>
          </w:tcPr>
          <w:p w:rsidR="00AF4B4F" w:rsidRDefault="00AF4B4F" w:rsidP="00AF4B4F">
            <w:pPr>
              <w:jc w:val="center"/>
              <w:rPr>
                <w:i/>
                <w:sz w:val="20"/>
                <w:szCs w:val="20"/>
              </w:rPr>
            </w:pPr>
            <w:r>
              <w:rPr>
                <w:i/>
                <w:sz w:val="20"/>
                <w:szCs w:val="20"/>
              </w:rPr>
              <w:t>Fall 2018 Cohort Proposed</w:t>
            </w:r>
          </w:p>
          <w:p w:rsidR="00AF4B4F" w:rsidRDefault="00AF4B4F" w:rsidP="00AF4B4F">
            <w:pPr>
              <w:jc w:val="center"/>
              <w:rPr>
                <w:i/>
                <w:sz w:val="20"/>
                <w:szCs w:val="20"/>
              </w:rPr>
            </w:pPr>
            <w:r>
              <w:rPr>
                <w:i/>
                <w:sz w:val="20"/>
                <w:szCs w:val="20"/>
              </w:rPr>
              <w:t>TAC</w:t>
            </w:r>
          </w:p>
        </w:tc>
        <w:tc>
          <w:tcPr>
            <w:tcW w:w="1331" w:type="dxa"/>
          </w:tcPr>
          <w:p w:rsidR="00AF4B4F" w:rsidRDefault="00AF4B4F" w:rsidP="00AF4B4F">
            <w:pPr>
              <w:jc w:val="center"/>
              <w:rPr>
                <w:i/>
                <w:sz w:val="20"/>
                <w:szCs w:val="20"/>
              </w:rPr>
            </w:pPr>
            <w:r>
              <w:rPr>
                <w:i/>
                <w:sz w:val="20"/>
                <w:szCs w:val="20"/>
              </w:rPr>
              <w:t>Percent Increase over Fall 2017</w:t>
            </w:r>
          </w:p>
        </w:tc>
        <w:tc>
          <w:tcPr>
            <w:tcW w:w="1418" w:type="dxa"/>
          </w:tcPr>
          <w:p w:rsidR="00AF4B4F" w:rsidRDefault="00AF4B4F" w:rsidP="00AF4B4F">
            <w:pPr>
              <w:jc w:val="center"/>
              <w:rPr>
                <w:i/>
                <w:sz w:val="20"/>
                <w:szCs w:val="20"/>
              </w:rPr>
            </w:pPr>
            <w:r>
              <w:rPr>
                <w:i/>
                <w:sz w:val="20"/>
                <w:szCs w:val="20"/>
              </w:rPr>
              <w:t>Amount Increase over Fall 2017</w:t>
            </w:r>
          </w:p>
        </w:tc>
        <w:tc>
          <w:tcPr>
            <w:tcW w:w="973" w:type="dxa"/>
          </w:tcPr>
          <w:p w:rsidR="00AF4B4F" w:rsidRDefault="00AF4B4F" w:rsidP="00AF4B4F">
            <w:pPr>
              <w:jc w:val="center"/>
              <w:rPr>
                <w:i/>
                <w:sz w:val="20"/>
                <w:szCs w:val="20"/>
              </w:rPr>
            </w:pPr>
            <w:r>
              <w:rPr>
                <w:i/>
                <w:sz w:val="20"/>
                <w:szCs w:val="20"/>
              </w:rPr>
              <w:t>Fall 2019 Cohort Proposed</w:t>
            </w:r>
          </w:p>
          <w:p w:rsidR="00AF4B4F" w:rsidRDefault="00AF4B4F" w:rsidP="00AF4B4F">
            <w:pPr>
              <w:jc w:val="center"/>
              <w:rPr>
                <w:i/>
                <w:sz w:val="20"/>
                <w:szCs w:val="20"/>
              </w:rPr>
            </w:pPr>
            <w:r>
              <w:rPr>
                <w:i/>
                <w:sz w:val="20"/>
                <w:szCs w:val="20"/>
              </w:rPr>
              <w:t>TAC</w:t>
            </w:r>
          </w:p>
        </w:tc>
        <w:tc>
          <w:tcPr>
            <w:tcW w:w="1373" w:type="dxa"/>
          </w:tcPr>
          <w:p w:rsidR="00AF4B4F" w:rsidRDefault="00AF4B4F" w:rsidP="00AF4B4F">
            <w:pPr>
              <w:jc w:val="center"/>
              <w:rPr>
                <w:i/>
                <w:sz w:val="20"/>
                <w:szCs w:val="20"/>
              </w:rPr>
            </w:pPr>
            <w:r>
              <w:rPr>
                <w:i/>
                <w:sz w:val="20"/>
                <w:szCs w:val="20"/>
              </w:rPr>
              <w:t>Percent Increase over Fall 2018</w:t>
            </w:r>
          </w:p>
        </w:tc>
        <w:tc>
          <w:tcPr>
            <w:tcW w:w="1440" w:type="dxa"/>
          </w:tcPr>
          <w:p w:rsidR="00AF4B4F" w:rsidRDefault="00AF4B4F" w:rsidP="00AF4B4F">
            <w:pPr>
              <w:jc w:val="center"/>
              <w:rPr>
                <w:i/>
                <w:sz w:val="20"/>
                <w:szCs w:val="20"/>
              </w:rPr>
            </w:pPr>
            <w:r>
              <w:rPr>
                <w:i/>
                <w:sz w:val="20"/>
                <w:szCs w:val="20"/>
              </w:rPr>
              <w:t>Amount Increase over Fall 2018</w:t>
            </w:r>
          </w:p>
        </w:tc>
      </w:tr>
      <w:tr w:rsidR="00FD4D0B" w:rsidTr="00980215">
        <w:trPr>
          <w:jc w:val="center"/>
        </w:trPr>
        <w:tc>
          <w:tcPr>
            <w:tcW w:w="2034" w:type="dxa"/>
          </w:tcPr>
          <w:p w:rsidR="00FD4D0B" w:rsidRDefault="00FD4D0B" w:rsidP="00980215">
            <w:pPr>
              <w:jc w:val="center"/>
              <w:rPr>
                <w:i/>
                <w:sz w:val="20"/>
                <w:szCs w:val="20"/>
              </w:rPr>
            </w:pPr>
            <w:r>
              <w:rPr>
                <w:i/>
                <w:sz w:val="20"/>
                <w:szCs w:val="20"/>
              </w:rPr>
              <w:t>Statutory Tuition</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Designated Tuition</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Mandatory Fees</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Average Course Fees</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Total Academic Cost</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bl>
    <w:p w:rsidR="00DC78C3" w:rsidRPr="00FD4D0B" w:rsidRDefault="00DC78C3" w:rsidP="0023308F">
      <w:pPr>
        <w:rPr>
          <w:b/>
          <w:i/>
          <w:sz w:val="20"/>
          <w:szCs w:val="20"/>
        </w:rPr>
      </w:pPr>
    </w:p>
    <w:p w:rsidR="00FD4D0B" w:rsidRPr="00FD4D0B" w:rsidRDefault="00FD4D0B" w:rsidP="00FD4D0B">
      <w:pPr>
        <w:jc w:val="both"/>
        <w:rPr>
          <w:rFonts w:ascii="Cambria" w:hAnsi="Cambria"/>
          <w:b/>
          <w:i/>
          <w:color w:val="548DD4" w:themeColor="text2" w:themeTint="99"/>
        </w:rPr>
      </w:pPr>
      <w:r>
        <w:rPr>
          <w:rFonts w:ascii="Cambria" w:hAnsi="Cambria"/>
          <w:b/>
          <w:i/>
          <w:color w:val="548DD4" w:themeColor="text2" w:themeTint="99"/>
        </w:rPr>
        <w:t>TRADITIONAL (VARIABLE) TUITION</w:t>
      </w:r>
      <w:r w:rsidRPr="00FD4D0B">
        <w:rPr>
          <w:rFonts w:ascii="Cambria" w:hAnsi="Cambria"/>
          <w:b/>
          <w:i/>
          <w:color w:val="548DD4" w:themeColor="text2" w:themeTint="99"/>
        </w:rPr>
        <w:t>: NON-RESIDENT, GRADUATE</w:t>
      </w:r>
    </w:p>
    <w:p w:rsidR="00DC78C3" w:rsidRPr="009158B6" w:rsidRDefault="00DC78C3" w:rsidP="00DC78C3">
      <w:pPr>
        <w:jc w:val="center"/>
        <w:rPr>
          <w:color w:val="984806" w:themeColor="accent6" w:themeShade="80"/>
        </w:rPr>
      </w:pPr>
      <w:r w:rsidRPr="009158B6">
        <w:rPr>
          <w:i/>
          <w:color w:val="984806" w:themeColor="accent6" w:themeShade="80"/>
          <w:sz w:val="20"/>
          <w:szCs w:val="20"/>
        </w:rPr>
        <w:t>Summary of P</w:t>
      </w:r>
      <w:r w:rsidR="006E60B3">
        <w:rPr>
          <w:i/>
          <w:color w:val="984806" w:themeColor="accent6" w:themeShade="80"/>
          <w:sz w:val="20"/>
          <w:szCs w:val="20"/>
        </w:rPr>
        <w:t>roposed Total Academic Cost – Average Non-</w:t>
      </w:r>
      <w:r w:rsidRPr="009158B6">
        <w:rPr>
          <w:i/>
          <w:color w:val="984806" w:themeColor="accent6" w:themeShade="80"/>
          <w:sz w:val="20"/>
          <w:szCs w:val="20"/>
        </w:rPr>
        <w:t>Resident Graduate Student Enrolled in 9 SCH</w:t>
      </w:r>
    </w:p>
    <w:tbl>
      <w:tblPr>
        <w:tblStyle w:val="TableGrid"/>
        <w:tblW w:w="10890" w:type="dxa"/>
        <w:jc w:val="center"/>
        <w:tblLook w:val="04A0" w:firstRow="1" w:lastRow="0" w:firstColumn="1" w:lastColumn="0" w:noHBand="0" w:noVBand="1"/>
      </w:tblPr>
      <w:tblGrid>
        <w:gridCol w:w="2034"/>
        <w:gridCol w:w="1159"/>
        <w:gridCol w:w="1162"/>
        <w:gridCol w:w="1331"/>
        <w:gridCol w:w="1418"/>
        <w:gridCol w:w="973"/>
        <w:gridCol w:w="1373"/>
        <w:gridCol w:w="1440"/>
      </w:tblGrid>
      <w:tr w:rsidR="00AF4B4F" w:rsidTr="00980215">
        <w:trPr>
          <w:jc w:val="center"/>
        </w:trPr>
        <w:tc>
          <w:tcPr>
            <w:tcW w:w="2034" w:type="dxa"/>
          </w:tcPr>
          <w:p w:rsidR="00AF4B4F" w:rsidRDefault="00AF4B4F" w:rsidP="00AF4B4F">
            <w:pPr>
              <w:jc w:val="center"/>
              <w:rPr>
                <w:i/>
                <w:sz w:val="20"/>
                <w:szCs w:val="20"/>
              </w:rPr>
            </w:pPr>
          </w:p>
        </w:tc>
        <w:tc>
          <w:tcPr>
            <w:tcW w:w="1159" w:type="dxa"/>
          </w:tcPr>
          <w:p w:rsidR="00AF4B4F" w:rsidRDefault="00AF4B4F" w:rsidP="00AF4B4F">
            <w:pPr>
              <w:jc w:val="center"/>
              <w:rPr>
                <w:i/>
                <w:sz w:val="20"/>
                <w:szCs w:val="20"/>
              </w:rPr>
            </w:pPr>
            <w:r>
              <w:rPr>
                <w:i/>
                <w:sz w:val="20"/>
                <w:szCs w:val="20"/>
              </w:rPr>
              <w:t>Fall 2017 Cohort Baseline</w:t>
            </w:r>
          </w:p>
          <w:p w:rsidR="00AF4B4F" w:rsidRDefault="00AF4B4F" w:rsidP="00AF4B4F">
            <w:pPr>
              <w:jc w:val="center"/>
              <w:rPr>
                <w:i/>
                <w:sz w:val="20"/>
                <w:szCs w:val="20"/>
              </w:rPr>
            </w:pPr>
            <w:r>
              <w:rPr>
                <w:i/>
                <w:sz w:val="20"/>
                <w:szCs w:val="20"/>
              </w:rPr>
              <w:t>TAC</w:t>
            </w:r>
          </w:p>
        </w:tc>
        <w:tc>
          <w:tcPr>
            <w:tcW w:w="1162" w:type="dxa"/>
          </w:tcPr>
          <w:p w:rsidR="00AF4B4F" w:rsidRDefault="00AF4B4F" w:rsidP="00AF4B4F">
            <w:pPr>
              <w:jc w:val="center"/>
              <w:rPr>
                <w:i/>
                <w:sz w:val="20"/>
                <w:szCs w:val="20"/>
              </w:rPr>
            </w:pPr>
            <w:r>
              <w:rPr>
                <w:i/>
                <w:sz w:val="20"/>
                <w:szCs w:val="20"/>
              </w:rPr>
              <w:t>Fall 2018 Cohort Proposed</w:t>
            </w:r>
          </w:p>
          <w:p w:rsidR="00AF4B4F" w:rsidRDefault="00AF4B4F" w:rsidP="00AF4B4F">
            <w:pPr>
              <w:jc w:val="center"/>
              <w:rPr>
                <w:i/>
                <w:sz w:val="20"/>
                <w:szCs w:val="20"/>
              </w:rPr>
            </w:pPr>
            <w:r>
              <w:rPr>
                <w:i/>
                <w:sz w:val="20"/>
                <w:szCs w:val="20"/>
              </w:rPr>
              <w:t>TAC</w:t>
            </w:r>
          </w:p>
        </w:tc>
        <w:tc>
          <w:tcPr>
            <w:tcW w:w="1331" w:type="dxa"/>
          </w:tcPr>
          <w:p w:rsidR="00AF4B4F" w:rsidRDefault="00AF4B4F" w:rsidP="00AF4B4F">
            <w:pPr>
              <w:jc w:val="center"/>
              <w:rPr>
                <w:i/>
                <w:sz w:val="20"/>
                <w:szCs w:val="20"/>
              </w:rPr>
            </w:pPr>
            <w:r>
              <w:rPr>
                <w:i/>
                <w:sz w:val="20"/>
                <w:szCs w:val="20"/>
              </w:rPr>
              <w:t>Percent Increase over Fall 2017</w:t>
            </w:r>
          </w:p>
        </w:tc>
        <w:tc>
          <w:tcPr>
            <w:tcW w:w="1418" w:type="dxa"/>
          </w:tcPr>
          <w:p w:rsidR="00AF4B4F" w:rsidRDefault="00AF4B4F" w:rsidP="00AF4B4F">
            <w:pPr>
              <w:jc w:val="center"/>
              <w:rPr>
                <w:i/>
                <w:sz w:val="20"/>
                <w:szCs w:val="20"/>
              </w:rPr>
            </w:pPr>
            <w:r>
              <w:rPr>
                <w:i/>
                <w:sz w:val="20"/>
                <w:szCs w:val="20"/>
              </w:rPr>
              <w:t>Amount Increase over Fall 2017</w:t>
            </w:r>
          </w:p>
        </w:tc>
        <w:tc>
          <w:tcPr>
            <w:tcW w:w="973" w:type="dxa"/>
          </w:tcPr>
          <w:p w:rsidR="00AF4B4F" w:rsidRDefault="00AF4B4F" w:rsidP="00AF4B4F">
            <w:pPr>
              <w:jc w:val="center"/>
              <w:rPr>
                <w:i/>
                <w:sz w:val="20"/>
                <w:szCs w:val="20"/>
              </w:rPr>
            </w:pPr>
            <w:r>
              <w:rPr>
                <w:i/>
                <w:sz w:val="20"/>
                <w:szCs w:val="20"/>
              </w:rPr>
              <w:t>Fall 2019 Cohort Proposed</w:t>
            </w:r>
          </w:p>
          <w:p w:rsidR="00AF4B4F" w:rsidRDefault="00AF4B4F" w:rsidP="00AF4B4F">
            <w:pPr>
              <w:jc w:val="center"/>
              <w:rPr>
                <w:i/>
                <w:sz w:val="20"/>
                <w:szCs w:val="20"/>
              </w:rPr>
            </w:pPr>
            <w:r>
              <w:rPr>
                <w:i/>
                <w:sz w:val="20"/>
                <w:szCs w:val="20"/>
              </w:rPr>
              <w:t>TAC</w:t>
            </w:r>
          </w:p>
        </w:tc>
        <w:tc>
          <w:tcPr>
            <w:tcW w:w="1373" w:type="dxa"/>
          </w:tcPr>
          <w:p w:rsidR="00AF4B4F" w:rsidRDefault="00AF4B4F" w:rsidP="00AF4B4F">
            <w:pPr>
              <w:jc w:val="center"/>
              <w:rPr>
                <w:i/>
                <w:sz w:val="20"/>
                <w:szCs w:val="20"/>
              </w:rPr>
            </w:pPr>
            <w:r>
              <w:rPr>
                <w:i/>
                <w:sz w:val="20"/>
                <w:szCs w:val="20"/>
              </w:rPr>
              <w:t>Percent Increase over Fall 2018</w:t>
            </w:r>
          </w:p>
        </w:tc>
        <w:tc>
          <w:tcPr>
            <w:tcW w:w="1440" w:type="dxa"/>
          </w:tcPr>
          <w:p w:rsidR="00AF4B4F" w:rsidRDefault="00AF4B4F" w:rsidP="00AF4B4F">
            <w:pPr>
              <w:jc w:val="center"/>
              <w:rPr>
                <w:i/>
                <w:sz w:val="20"/>
                <w:szCs w:val="20"/>
              </w:rPr>
            </w:pPr>
            <w:r>
              <w:rPr>
                <w:i/>
                <w:sz w:val="20"/>
                <w:szCs w:val="20"/>
              </w:rPr>
              <w:t>Amount Increase over Fall 2018</w:t>
            </w:r>
          </w:p>
        </w:tc>
      </w:tr>
      <w:tr w:rsidR="00FD4D0B" w:rsidTr="00980215">
        <w:trPr>
          <w:jc w:val="center"/>
        </w:trPr>
        <w:tc>
          <w:tcPr>
            <w:tcW w:w="2034" w:type="dxa"/>
          </w:tcPr>
          <w:p w:rsidR="00FD4D0B" w:rsidRDefault="00FD4D0B" w:rsidP="00980215">
            <w:pPr>
              <w:jc w:val="center"/>
              <w:rPr>
                <w:i/>
                <w:sz w:val="20"/>
                <w:szCs w:val="20"/>
              </w:rPr>
            </w:pPr>
            <w:r>
              <w:rPr>
                <w:i/>
                <w:sz w:val="20"/>
                <w:szCs w:val="20"/>
              </w:rPr>
              <w:t>Statutory Tuition</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Designated Tuition</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Mandatory Fees</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Average Course Fees</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r w:rsidR="00FD4D0B" w:rsidTr="00980215">
        <w:trPr>
          <w:jc w:val="center"/>
        </w:trPr>
        <w:tc>
          <w:tcPr>
            <w:tcW w:w="2034" w:type="dxa"/>
          </w:tcPr>
          <w:p w:rsidR="00FD4D0B" w:rsidRDefault="00FD4D0B" w:rsidP="00980215">
            <w:pPr>
              <w:jc w:val="center"/>
              <w:rPr>
                <w:i/>
                <w:sz w:val="20"/>
                <w:szCs w:val="20"/>
              </w:rPr>
            </w:pPr>
            <w:r>
              <w:rPr>
                <w:i/>
                <w:sz w:val="20"/>
                <w:szCs w:val="20"/>
              </w:rPr>
              <w:t>Total Academic Cost</w:t>
            </w:r>
          </w:p>
        </w:tc>
        <w:tc>
          <w:tcPr>
            <w:tcW w:w="1159" w:type="dxa"/>
          </w:tcPr>
          <w:p w:rsidR="00FD4D0B" w:rsidRDefault="00FD4D0B" w:rsidP="00980215">
            <w:pPr>
              <w:jc w:val="center"/>
              <w:rPr>
                <w:i/>
                <w:sz w:val="20"/>
                <w:szCs w:val="20"/>
              </w:rPr>
            </w:pPr>
          </w:p>
        </w:tc>
        <w:tc>
          <w:tcPr>
            <w:tcW w:w="1162" w:type="dxa"/>
          </w:tcPr>
          <w:p w:rsidR="00FD4D0B" w:rsidRDefault="00FD4D0B" w:rsidP="00980215">
            <w:pPr>
              <w:jc w:val="center"/>
              <w:rPr>
                <w:i/>
                <w:sz w:val="20"/>
                <w:szCs w:val="20"/>
              </w:rPr>
            </w:pPr>
          </w:p>
        </w:tc>
        <w:tc>
          <w:tcPr>
            <w:tcW w:w="1331" w:type="dxa"/>
          </w:tcPr>
          <w:p w:rsidR="00FD4D0B" w:rsidRDefault="00FD4D0B" w:rsidP="00980215">
            <w:pPr>
              <w:jc w:val="center"/>
              <w:rPr>
                <w:i/>
                <w:sz w:val="20"/>
                <w:szCs w:val="20"/>
              </w:rPr>
            </w:pPr>
          </w:p>
        </w:tc>
        <w:tc>
          <w:tcPr>
            <w:tcW w:w="1418" w:type="dxa"/>
          </w:tcPr>
          <w:p w:rsidR="00FD4D0B" w:rsidRDefault="00FD4D0B" w:rsidP="00980215">
            <w:pPr>
              <w:jc w:val="center"/>
              <w:rPr>
                <w:i/>
                <w:sz w:val="20"/>
                <w:szCs w:val="20"/>
              </w:rPr>
            </w:pPr>
          </w:p>
        </w:tc>
        <w:tc>
          <w:tcPr>
            <w:tcW w:w="973" w:type="dxa"/>
          </w:tcPr>
          <w:p w:rsidR="00FD4D0B" w:rsidRDefault="00FD4D0B" w:rsidP="00980215">
            <w:pPr>
              <w:jc w:val="center"/>
              <w:rPr>
                <w:i/>
                <w:sz w:val="20"/>
                <w:szCs w:val="20"/>
              </w:rPr>
            </w:pPr>
          </w:p>
        </w:tc>
        <w:tc>
          <w:tcPr>
            <w:tcW w:w="1373" w:type="dxa"/>
          </w:tcPr>
          <w:p w:rsidR="00FD4D0B" w:rsidRDefault="00FD4D0B" w:rsidP="00980215">
            <w:pPr>
              <w:jc w:val="center"/>
              <w:rPr>
                <w:i/>
                <w:sz w:val="20"/>
                <w:szCs w:val="20"/>
              </w:rPr>
            </w:pPr>
          </w:p>
        </w:tc>
        <w:tc>
          <w:tcPr>
            <w:tcW w:w="1440" w:type="dxa"/>
          </w:tcPr>
          <w:p w:rsidR="00FD4D0B" w:rsidRDefault="00FD4D0B" w:rsidP="00980215">
            <w:pPr>
              <w:jc w:val="center"/>
              <w:rPr>
                <w:i/>
                <w:sz w:val="20"/>
                <w:szCs w:val="20"/>
              </w:rPr>
            </w:pPr>
          </w:p>
        </w:tc>
      </w:tr>
    </w:tbl>
    <w:p w:rsidR="00DC78C3" w:rsidRDefault="00DC78C3" w:rsidP="0023308F"/>
    <w:p w:rsidR="00C826AA" w:rsidRPr="00D07F43" w:rsidRDefault="00DD47C0" w:rsidP="0023308F">
      <w:pPr>
        <w:rPr>
          <w:b/>
        </w:rPr>
      </w:pPr>
      <w:r>
        <w:rPr>
          <w:b/>
        </w:rPr>
        <w:t>3</w:t>
      </w:r>
      <w:r w:rsidR="006E60B3">
        <w:rPr>
          <w:b/>
        </w:rPr>
        <w:t>B.</w:t>
      </w:r>
      <w:r w:rsidR="00C826AA" w:rsidRPr="00D07F43">
        <w:rPr>
          <w:b/>
        </w:rPr>
        <w:t xml:space="preserve"> Guaranteed Tuition Rate Plans</w:t>
      </w:r>
      <w:r w:rsidR="00E33D42">
        <w:rPr>
          <w:b/>
        </w:rPr>
        <w:t xml:space="preserve"> (if applicable)</w:t>
      </w:r>
      <w:r w:rsidR="00C826AA" w:rsidRPr="00D07F43">
        <w:rPr>
          <w:b/>
        </w:rPr>
        <w:t xml:space="preserve">: </w:t>
      </w:r>
    </w:p>
    <w:p w:rsidR="00DD47C0" w:rsidRDefault="00924C12" w:rsidP="00B05EE1">
      <w:r>
        <w:t>Please list and discuss the specific requests for increases in total academic costs for the average full-time students in each of the four categories for students enrolled in optional guaranteed tuition rate pla</w:t>
      </w:r>
      <w:r w:rsidR="006E60B3">
        <w:t>ns: Resident Undergraduate, Non-</w:t>
      </w:r>
      <w:r>
        <w:t xml:space="preserve">Resident Undergraduate (if relevant), Resident </w:t>
      </w:r>
      <w:r w:rsidR="006E60B3">
        <w:t>Graduate (if relevant), and Non-</w:t>
      </w:r>
      <w:r>
        <w:t xml:space="preserve">Resident Graduate (if relevant).  Complete corresponding excel worksheets. </w:t>
      </w:r>
    </w:p>
    <w:p w:rsidR="00DD47C0" w:rsidRPr="00FD4D0B" w:rsidRDefault="00B05EE1" w:rsidP="00FD4D0B">
      <w:pPr>
        <w:rPr>
          <w:b/>
          <w:i/>
        </w:rPr>
      </w:pPr>
      <w:r w:rsidRPr="00DD47C0">
        <w:rPr>
          <w:b/>
          <w:i/>
        </w:rPr>
        <w:t>Please estimate the number of students enrolled in the guaranteed tuition rate plans</w:t>
      </w:r>
      <w:r w:rsidR="00281EBA" w:rsidRPr="00DD47C0">
        <w:rPr>
          <w:b/>
          <w:i/>
        </w:rPr>
        <w:t xml:space="preserve"> (if optional)</w:t>
      </w:r>
      <w:r w:rsidRPr="00DD47C0">
        <w:rPr>
          <w:b/>
          <w:i/>
        </w:rPr>
        <w:t xml:space="preserve"> in Academic Year 2016 – 2017: </w:t>
      </w:r>
    </w:p>
    <w:p w:rsidR="00373FE9" w:rsidRPr="00FD4D0B" w:rsidRDefault="00373FE9" w:rsidP="00373FE9">
      <w:pPr>
        <w:jc w:val="both"/>
        <w:rPr>
          <w:rFonts w:ascii="Cambria" w:hAnsi="Cambria"/>
          <w:b/>
          <w:i/>
          <w:color w:val="548DD4" w:themeColor="text2" w:themeTint="99"/>
        </w:rPr>
      </w:pPr>
      <w:r w:rsidRPr="00FD4D0B">
        <w:rPr>
          <w:rFonts w:ascii="Cambria" w:hAnsi="Cambria"/>
          <w:b/>
          <w:i/>
          <w:color w:val="548DD4" w:themeColor="text2" w:themeTint="99"/>
        </w:rPr>
        <w:t>GUARANTEED TUITION: RESIDENT, UNDERGRADUATE</w:t>
      </w:r>
    </w:p>
    <w:p w:rsidR="009158B6" w:rsidRPr="00373FE9" w:rsidRDefault="00373FE9" w:rsidP="00373FE9">
      <w:pPr>
        <w:jc w:val="center"/>
        <w:rPr>
          <w:b/>
          <w:i/>
          <w:color w:val="777777"/>
          <w:sz w:val="20"/>
          <w:szCs w:val="20"/>
        </w:rPr>
      </w:pPr>
      <w:r w:rsidRPr="00373FE9">
        <w:rPr>
          <w:b/>
          <w:i/>
          <w:color w:val="777777"/>
          <w:sz w:val="20"/>
          <w:szCs w:val="20"/>
        </w:rPr>
        <w:t>Summary of Proposed Total Academic Cost (15 SCH)</w:t>
      </w:r>
    </w:p>
    <w:tbl>
      <w:tblPr>
        <w:tblStyle w:val="TableGrid"/>
        <w:tblW w:w="10890" w:type="dxa"/>
        <w:jc w:val="center"/>
        <w:tblLook w:val="04A0" w:firstRow="1" w:lastRow="0" w:firstColumn="1" w:lastColumn="0" w:noHBand="0" w:noVBand="1"/>
      </w:tblPr>
      <w:tblGrid>
        <w:gridCol w:w="2034"/>
        <w:gridCol w:w="1159"/>
        <w:gridCol w:w="1162"/>
        <w:gridCol w:w="1331"/>
        <w:gridCol w:w="1199"/>
        <w:gridCol w:w="1192"/>
        <w:gridCol w:w="1373"/>
        <w:gridCol w:w="1440"/>
      </w:tblGrid>
      <w:tr w:rsidR="009158B6" w:rsidTr="00042E58">
        <w:trPr>
          <w:jc w:val="center"/>
        </w:trPr>
        <w:tc>
          <w:tcPr>
            <w:tcW w:w="2034" w:type="dxa"/>
          </w:tcPr>
          <w:p w:rsidR="009158B6" w:rsidRDefault="009158B6" w:rsidP="00A137AE">
            <w:pPr>
              <w:jc w:val="center"/>
              <w:rPr>
                <w:i/>
                <w:sz w:val="20"/>
                <w:szCs w:val="20"/>
              </w:rPr>
            </w:pPr>
          </w:p>
        </w:tc>
        <w:tc>
          <w:tcPr>
            <w:tcW w:w="1159" w:type="dxa"/>
          </w:tcPr>
          <w:p w:rsidR="009158B6" w:rsidRDefault="009158B6" w:rsidP="00373FE9">
            <w:pPr>
              <w:jc w:val="center"/>
              <w:rPr>
                <w:i/>
                <w:sz w:val="20"/>
                <w:szCs w:val="20"/>
              </w:rPr>
            </w:pPr>
            <w:r>
              <w:rPr>
                <w:i/>
                <w:sz w:val="20"/>
                <w:szCs w:val="20"/>
              </w:rPr>
              <w:t>Fall 201</w:t>
            </w:r>
            <w:r w:rsidR="00373FE9">
              <w:rPr>
                <w:i/>
                <w:sz w:val="20"/>
                <w:szCs w:val="20"/>
              </w:rPr>
              <w:t>7</w:t>
            </w:r>
            <w:r>
              <w:rPr>
                <w:i/>
                <w:sz w:val="20"/>
                <w:szCs w:val="20"/>
              </w:rPr>
              <w:t xml:space="preserve"> Cohort Baseline</w:t>
            </w:r>
          </w:p>
          <w:p w:rsidR="00373FE9" w:rsidRDefault="00373FE9" w:rsidP="00373FE9">
            <w:pPr>
              <w:jc w:val="center"/>
              <w:rPr>
                <w:i/>
                <w:sz w:val="20"/>
                <w:szCs w:val="20"/>
              </w:rPr>
            </w:pPr>
            <w:r>
              <w:rPr>
                <w:i/>
                <w:sz w:val="20"/>
                <w:szCs w:val="20"/>
              </w:rPr>
              <w:t>TAC</w:t>
            </w:r>
          </w:p>
        </w:tc>
        <w:tc>
          <w:tcPr>
            <w:tcW w:w="1162" w:type="dxa"/>
          </w:tcPr>
          <w:p w:rsidR="009158B6" w:rsidRDefault="009158B6" w:rsidP="00373FE9">
            <w:pPr>
              <w:jc w:val="center"/>
              <w:rPr>
                <w:i/>
                <w:sz w:val="20"/>
                <w:szCs w:val="20"/>
              </w:rPr>
            </w:pPr>
            <w:r>
              <w:rPr>
                <w:i/>
                <w:sz w:val="20"/>
                <w:szCs w:val="20"/>
              </w:rPr>
              <w:t>Fall 201</w:t>
            </w:r>
            <w:r w:rsidR="00373FE9">
              <w:rPr>
                <w:i/>
                <w:sz w:val="20"/>
                <w:szCs w:val="20"/>
              </w:rPr>
              <w:t>8</w:t>
            </w:r>
            <w:r>
              <w:rPr>
                <w:i/>
                <w:sz w:val="20"/>
                <w:szCs w:val="20"/>
              </w:rPr>
              <w:t xml:space="preserve"> Cohort Proposed</w:t>
            </w:r>
          </w:p>
          <w:p w:rsidR="00373FE9" w:rsidRDefault="00373FE9" w:rsidP="00373FE9">
            <w:pPr>
              <w:jc w:val="center"/>
              <w:rPr>
                <w:i/>
                <w:sz w:val="20"/>
                <w:szCs w:val="20"/>
              </w:rPr>
            </w:pPr>
            <w:r>
              <w:rPr>
                <w:i/>
                <w:sz w:val="20"/>
                <w:szCs w:val="20"/>
              </w:rPr>
              <w:t>TAC</w:t>
            </w:r>
          </w:p>
        </w:tc>
        <w:tc>
          <w:tcPr>
            <w:tcW w:w="1331" w:type="dxa"/>
          </w:tcPr>
          <w:p w:rsidR="009158B6" w:rsidRDefault="00373FE9" w:rsidP="00A137AE">
            <w:pPr>
              <w:jc w:val="center"/>
              <w:rPr>
                <w:i/>
                <w:sz w:val="20"/>
                <w:szCs w:val="20"/>
              </w:rPr>
            </w:pPr>
            <w:r>
              <w:rPr>
                <w:i/>
                <w:sz w:val="20"/>
                <w:szCs w:val="20"/>
              </w:rPr>
              <w:t>Percent Increase over Fall 2017</w:t>
            </w:r>
          </w:p>
        </w:tc>
        <w:tc>
          <w:tcPr>
            <w:tcW w:w="1199" w:type="dxa"/>
          </w:tcPr>
          <w:p w:rsidR="009158B6" w:rsidRDefault="00373FE9" w:rsidP="00A137AE">
            <w:pPr>
              <w:jc w:val="center"/>
              <w:rPr>
                <w:i/>
                <w:sz w:val="20"/>
                <w:szCs w:val="20"/>
              </w:rPr>
            </w:pPr>
            <w:r>
              <w:rPr>
                <w:i/>
                <w:sz w:val="20"/>
                <w:szCs w:val="20"/>
              </w:rPr>
              <w:t>Amount Increase over Fall 2017</w:t>
            </w:r>
          </w:p>
        </w:tc>
        <w:tc>
          <w:tcPr>
            <w:tcW w:w="1192" w:type="dxa"/>
          </w:tcPr>
          <w:p w:rsidR="009158B6" w:rsidRDefault="00042E58" w:rsidP="00A137AE">
            <w:pPr>
              <w:jc w:val="center"/>
              <w:rPr>
                <w:i/>
                <w:sz w:val="20"/>
                <w:szCs w:val="20"/>
              </w:rPr>
            </w:pPr>
            <w:r>
              <w:rPr>
                <w:i/>
                <w:sz w:val="20"/>
                <w:szCs w:val="20"/>
              </w:rPr>
              <w:t>Fall 2019</w:t>
            </w:r>
            <w:r w:rsidR="009158B6">
              <w:rPr>
                <w:i/>
                <w:sz w:val="20"/>
                <w:szCs w:val="20"/>
              </w:rPr>
              <w:t xml:space="preserve"> Cohort Proposed</w:t>
            </w:r>
          </w:p>
          <w:p w:rsidR="00373FE9" w:rsidRDefault="00373FE9" w:rsidP="00A137AE">
            <w:pPr>
              <w:jc w:val="center"/>
              <w:rPr>
                <w:i/>
                <w:sz w:val="20"/>
                <w:szCs w:val="20"/>
              </w:rPr>
            </w:pPr>
            <w:r>
              <w:rPr>
                <w:i/>
                <w:sz w:val="20"/>
                <w:szCs w:val="20"/>
              </w:rPr>
              <w:t>TAC</w:t>
            </w:r>
          </w:p>
        </w:tc>
        <w:tc>
          <w:tcPr>
            <w:tcW w:w="1373" w:type="dxa"/>
          </w:tcPr>
          <w:p w:rsidR="009158B6" w:rsidRDefault="009158B6" w:rsidP="00373FE9">
            <w:pPr>
              <w:jc w:val="center"/>
              <w:rPr>
                <w:i/>
                <w:sz w:val="20"/>
                <w:szCs w:val="20"/>
              </w:rPr>
            </w:pPr>
            <w:r>
              <w:rPr>
                <w:i/>
                <w:sz w:val="20"/>
                <w:szCs w:val="20"/>
              </w:rPr>
              <w:t>Percent Increase over Fall 201</w:t>
            </w:r>
            <w:r w:rsidR="00373FE9">
              <w:rPr>
                <w:i/>
                <w:sz w:val="20"/>
                <w:szCs w:val="20"/>
              </w:rPr>
              <w:t>8</w:t>
            </w:r>
          </w:p>
        </w:tc>
        <w:tc>
          <w:tcPr>
            <w:tcW w:w="1440" w:type="dxa"/>
          </w:tcPr>
          <w:p w:rsidR="009158B6" w:rsidRDefault="009158B6" w:rsidP="00042E58">
            <w:pPr>
              <w:jc w:val="center"/>
              <w:rPr>
                <w:i/>
                <w:sz w:val="20"/>
                <w:szCs w:val="20"/>
              </w:rPr>
            </w:pPr>
            <w:r>
              <w:rPr>
                <w:i/>
                <w:sz w:val="20"/>
                <w:szCs w:val="20"/>
              </w:rPr>
              <w:t>Amount Increase over Fall 201</w:t>
            </w:r>
            <w:r w:rsidR="00042E58">
              <w:rPr>
                <w:i/>
                <w:sz w:val="20"/>
                <w:szCs w:val="20"/>
              </w:rPr>
              <w:t>8</w:t>
            </w:r>
          </w:p>
        </w:tc>
      </w:tr>
      <w:tr w:rsidR="009158B6" w:rsidTr="00042E58">
        <w:trPr>
          <w:jc w:val="center"/>
        </w:trPr>
        <w:tc>
          <w:tcPr>
            <w:tcW w:w="2034" w:type="dxa"/>
          </w:tcPr>
          <w:p w:rsidR="009158B6" w:rsidRDefault="009158B6" w:rsidP="00A137AE">
            <w:pPr>
              <w:jc w:val="center"/>
              <w:rPr>
                <w:i/>
                <w:sz w:val="20"/>
                <w:szCs w:val="20"/>
              </w:rPr>
            </w:pPr>
            <w:r>
              <w:rPr>
                <w:i/>
                <w:sz w:val="20"/>
                <w:szCs w:val="20"/>
              </w:rPr>
              <w:t>Statutory Tuition</w:t>
            </w:r>
          </w:p>
        </w:tc>
        <w:tc>
          <w:tcPr>
            <w:tcW w:w="1159" w:type="dxa"/>
          </w:tcPr>
          <w:p w:rsidR="009158B6" w:rsidRDefault="009158B6" w:rsidP="00A137AE">
            <w:pPr>
              <w:jc w:val="center"/>
              <w:rPr>
                <w:i/>
                <w:sz w:val="20"/>
                <w:szCs w:val="20"/>
              </w:rPr>
            </w:pPr>
          </w:p>
        </w:tc>
        <w:tc>
          <w:tcPr>
            <w:tcW w:w="1162" w:type="dxa"/>
          </w:tcPr>
          <w:p w:rsidR="009158B6" w:rsidRDefault="009158B6" w:rsidP="00A137AE">
            <w:pPr>
              <w:jc w:val="center"/>
              <w:rPr>
                <w:i/>
                <w:sz w:val="20"/>
                <w:szCs w:val="20"/>
              </w:rPr>
            </w:pPr>
          </w:p>
        </w:tc>
        <w:tc>
          <w:tcPr>
            <w:tcW w:w="1331" w:type="dxa"/>
          </w:tcPr>
          <w:p w:rsidR="009158B6" w:rsidRDefault="009158B6" w:rsidP="00A137AE">
            <w:pPr>
              <w:jc w:val="center"/>
              <w:rPr>
                <w:i/>
                <w:sz w:val="20"/>
                <w:szCs w:val="20"/>
              </w:rPr>
            </w:pPr>
          </w:p>
        </w:tc>
        <w:tc>
          <w:tcPr>
            <w:tcW w:w="1199" w:type="dxa"/>
          </w:tcPr>
          <w:p w:rsidR="009158B6" w:rsidRDefault="009158B6" w:rsidP="00A137AE">
            <w:pPr>
              <w:jc w:val="center"/>
              <w:rPr>
                <w:i/>
                <w:sz w:val="20"/>
                <w:szCs w:val="20"/>
              </w:rPr>
            </w:pPr>
          </w:p>
        </w:tc>
        <w:tc>
          <w:tcPr>
            <w:tcW w:w="1192" w:type="dxa"/>
          </w:tcPr>
          <w:p w:rsidR="009158B6" w:rsidRDefault="009158B6" w:rsidP="00A137AE">
            <w:pPr>
              <w:jc w:val="center"/>
              <w:rPr>
                <w:i/>
                <w:sz w:val="20"/>
                <w:szCs w:val="20"/>
              </w:rPr>
            </w:pPr>
          </w:p>
        </w:tc>
        <w:tc>
          <w:tcPr>
            <w:tcW w:w="1373" w:type="dxa"/>
          </w:tcPr>
          <w:p w:rsidR="009158B6" w:rsidRDefault="009158B6" w:rsidP="00A137AE">
            <w:pPr>
              <w:jc w:val="center"/>
              <w:rPr>
                <w:i/>
                <w:sz w:val="20"/>
                <w:szCs w:val="20"/>
              </w:rPr>
            </w:pPr>
          </w:p>
        </w:tc>
        <w:tc>
          <w:tcPr>
            <w:tcW w:w="1440" w:type="dxa"/>
          </w:tcPr>
          <w:p w:rsidR="009158B6" w:rsidRDefault="009158B6" w:rsidP="00A137AE">
            <w:pPr>
              <w:jc w:val="center"/>
              <w:rPr>
                <w:i/>
                <w:sz w:val="20"/>
                <w:szCs w:val="20"/>
              </w:rPr>
            </w:pPr>
          </w:p>
        </w:tc>
      </w:tr>
      <w:tr w:rsidR="009158B6" w:rsidTr="00042E58">
        <w:trPr>
          <w:jc w:val="center"/>
        </w:trPr>
        <w:tc>
          <w:tcPr>
            <w:tcW w:w="2034" w:type="dxa"/>
          </w:tcPr>
          <w:p w:rsidR="009158B6" w:rsidRDefault="009158B6" w:rsidP="00A137AE">
            <w:pPr>
              <w:jc w:val="center"/>
              <w:rPr>
                <w:i/>
                <w:sz w:val="20"/>
                <w:szCs w:val="20"/>
              </w:rPr>
            </w:pPr>
            <w:r>
              <w:rPr>
                <w:i/>
                <w:sz w:val="20"/>
                <w:szCs w:val="20"/>
              </w:rPr>
              <w:t>Designated Tuition</w:t>
            </w:r>
          </w:p>
        </w:tc>
        <w:tc>
          <w:tcPr>
            <w:tcW w:w="1159" w:type="dxa"/>
          </w:tcPr>
          <w:p w:rsidR="009158B6" w:rsidRDefault="009158B6" w:rsidP="00A137AE">
            <w:pPr>
              <w:jc w:val="center"/>
              <w:rPr>
                <w:i/>
                <w:sz w:val="20"/>
                <w:szCs w:val="20"/>
              </w:rPr>
            </w:pPr>
          </w:p>
        </w:tc>
        <w:tc>
          <w:tcPr>
            <w:tcW w:w="1162" w:type="dxa"/>
          </w:tcPr>
          <w:p w:rsidR="009158B6" w:rsidRDefault="009158B6" w:rsidP="00A137AE">
            <w:pPr>
              <w:jc w:val="center"/>
              <w:rPr>
                <w:i/>
                <w:sz w:val="20"/>
                <w:szCs w:val="20"/>
              </w:rPr>
            </w:pPr>
          </w:p>
        </w:tc>
        <w:tc>
          <w:tcPr>
            <w:tcW w:w="1331" w:type="dxa"/>
          </w:tcPr>
          <w:p w:rsidR="009158B6" w:rsidRDefault="009158B6" w:rsidP="00A137AE">
            <w:pPr>
              <w:jc w:val="center"/>
              <w:rPr>
                <w:i/>
                <w:sz w:val="20"/>
                <w:szCs w:val="20"/>
              </w:rPr>
            </w:pPr>
          </w:p>
        </w:tc>
        <w:tc>
          <w:tcPr>
            <w:tcW w:w="1199" w:type="dxa"/>
          </w:tcPr>
          <w:p w:rsidR="009158B6" w:rsidRDefault="009158B6" w:rsidP="00A137AE">
            <w:pPr>
              <w:jc w:val="center"/>
              <w:rPr>
                <w:i/>
                <w:sz w:val="20"/>
                <w:szCs w:val="20"/>
              </w:rPr>
            </w:pPr>
          </w:p>
        </w:tc>
        <w:tc>
          <w:tcPr>
            <w:tcW w:w="1192" w:type="dxa"/>
          </w:tcPr>
          <w:p w:rsidR="009158B6" w:rsidRDefault="009158B6" w:rsidP="00A137AE">
            <w:pPr>
              <w:jc w:val="center"/>
              <w:rPr>
                <w:i/>
                <w:sz w:val="20"/>
                <w:szCs w:val="20"/>
              </w:rPr>
            </w:pPr>
          </w:p>
        </w:tc>
        <w:tc>
          <w:tcPr>
            <w:tcW w:w="1373" w:type="dxa"/>
          </w:tcPr>
          <w:p w:rsidR="009158B6" w:rsidRDefault="009158B6" w:rsidP="00A137AE">
            <w:pPr>
              <w:jc w:val="center"/>
              <w:rPr>
                <w:i/>
                <w:sz w:val="20"/>
                <w:szCs w:val="20"/>
              </w:rPr>
            </w:pPr>
          </w:p>
        </w:tc>
        <w:tc>
          <w:tcPr>
            <w:tcW w:w="1440" w:type="dxa"/>
          </w:tcPr>
          <w:p w:rsidR="009158B6" w:rsidRDefault="009158B6" w:rsidP="00A137AE">
            <w:pPr>
              <w:jc w:val="center"/>
              <w:rPr>
                <w:i/>
                <w:sz w:val="20"/>
                <w:szCs w:val="20"/>
              </w:rPr>
            </w:pPr>
          </w:p>
        </w:tc>
      </w:tr>
      <w:tr w:rsidR="009158B6" w:rsidTr="00042E58">
        <w:trPr>
          <w:jc w:val="center"/>
        </w:trPr>
        <w:tc>
          <w:tcPr>
            <w:tcW w:w="2034" w:type="dxa"/>
          </w:tcPr>
          <w:p w:rsidR="009158B6" w:rsidRDefault="009158B6" w:rsidP="00A137AE">
            <w:pPr>
              <w:jc w:val="center"/>
              <w:rPr>
                <w:i/>
                <w:sz w:val="20"/>
                <w:szCs w:val="20"/>
              </w:rPr>
            </w:pPr>
            <w:r>
              <w:rPr>
                <w:i/>
                <w:sz w:val="20"/>
                <w:szCs w:val="20"/>
              </w:rPr>
              <w:t>Mandatory Fees</w:t>
            </w:r>
          </w:p>
        </w:tc>
        <w:tc>
          <w:tcPr>
            <w:tcW w:w="1159" w:type="dxa"/>
          </w:tcPr>
          <w:p w:rsidR="009158B6" w:rsidRDefault="009158B6" w:rsidP="00A137AE">
            <w:pPr>
              <w:jc w:val="center"/>
              <w:rPr>
                <w:i/>
                <w:sz w:val="20"/>
                <w:szCs w:val="20"/>
              </w:rPr>
            </w:pPr>
          </w:p>
        </w:tc>
        <w:tc>
          <w:tcPr>
            <w:tcW w:w="1162" w:type="dxa"/>
          </w:tcPr>
          <w:p w:rsidR="009158B6" w:rsidRDefault="009158B6" w:rsidP="00A137AE">
            <w:pPr>
              <w:jc w:val="center"/>
              <w:rPr>
                <w:i/>
                <w:sz w:val="20"/>
                <w:szCs w:val="20"/>
              </w:rPr>
            </w:pPr>
          </w:p>
        </w:tc>
        <w:tc>
          <w:tcPr>
            <w:tcW w:w="1331" w:type="dxa"/>
          </w:tcPr>
          <w:p w:rsidR="009158B6" w:rsidRDefault="009158B6" w:rsidP="00A137AE">
            <w:pPr>
              <w:jc w:val="center"/>
              <w:rPr>
                <w:i/>
                <w:sz w:val="20"/>
                <w:szCs w:val="20"/>
              </w:rPr>
            </w:pPr>
          </w:p>
        </w:tc>
        <w:tc>
          <w:tcPr>
            <w:tcW w:w="1199" w:type="dxa"/>
          </w:tcPr>
          <w:p w:rsidR="009158B6" w:rsidRDefault="009158B6" w:rsidP="00A137AE">
            <w:pPr>
              <w:jc w:val="center"/>
              <w:rPr>
                <w:i/>
                <w:sz w:val="20"/>
                <w:szCs w:val="20"/>
              </w:rPr>
            </w:pPr>
          </w:p>
        </w:tc>
        <w:tc>
          <w:tcPr>
            <w:tcW w:w="1192" w:type="dxa"/>
          </w:tcPr>
          <w:p w:rsidR="009158B6" w:rsidRDefault="009158B6" w:rsidP="00A137AE">
            <w:pPr>
              <w:jc w:val="center"/>
              <w:rPr>
                <w:i/>
                <w:sz w:val="20"/>
                <w:szCs w:val="20"/>
              </w:rPr>
            </w:pPr>
          </w:p>
        </w:tc>
        <w:tc>
          <w:tcPr>
            <w:tcW w:w="1373" w:type="dxa"/>
          </w:tcPr>
          <w:p w:rsidR="009158B6" w:rsidRDefault="009158B6" w:rsidP="00A137AE">
            <w:pPr>
              <w:jc w:val="center"/>
              <w:rPr>
                <w:i/>
                <w:sz w:val="20"/>
                <w:szCs w:val="20"/>
              </w:rPr>
            </w:pPr>
          </w:p>
        </w:tc>
        <w:tc>
          <w:tcPr>
            <w:tcW w:w="1440" w:type="dxa"/>
          </w:tcPr>
          <w:p w:rsidR="009158B6" w:rsidRDefault="009158B6" w:rsidP="00A137AE">
            <w:pPr>
              <w:jc w:val="center"/>
              <w:rPr>
                <w:i/>
                <w:sz w:val="20"/>
                <w:szCs w:val="20"/>
              </w:rPr>
            </w:pPr>
          </w:p>
        </w:tc>
      </w:tr>
      <w:tr w:rsidR="009158B6" w:rsidTr="00042E58">
        <w:trPr>
          <w:jc w:val="center"/>
        </w:trPr>
        <w:tc>
          <w:tcPr>
            <w:tcW w:w="2034" w:type="dxa"/>
          </w:tcPr>
          <w:p w:rsidR="009158B6" w:rsidRDefault="009158B6" w:rsidP="00A137AE">
            <w:pPr>
              <w:jc w:val="center"/>
              <w:rPr>
                <w:i/>
                <w:sz w:val="20"/>
                <w:szCs w:val="20"/>
              </w:rPr>
            </w:pPr>
            <w:r>
              <w:rPr>
                <w:i/>
                <w:sz w:val="20"/>
                <w:szCs w:val="20"/>
              </w:rPr>
              <w:t>Average Course Fees</w:t>
            </w:r>
          </w:p>
        </w:tc>
        <w:tc>
          <w:tcPr>
            <w:tcW w:w="1159" w:type="dxa"/>
          </w:tcPr>
          <w:p w:rsidR="009158B6" w:rsidRDefault="009158B6" w:rsidP="00A137AE">
            <w:pPr>
              <w:jc w:val="center"/>
              <w:rPr>
                <w:i/>
                <w:sz w:val="20"/>
                <w:szCs w:val="20"/>
              </w:rPr>
            </w:pPr>
          </w:p>
        </w:tc>
        <w:tc>
          <w:tcPr>
            <w:tcW w:w="1162" w:type="dxa"/>
          </w:tcPr>
          <w:p w:rsidR="009158B6" w:rsidRDefault="009158B6" w:rsidP="00A137AE">
            <w:pPr>
              <w:jc w:val="center"/>
              <w:rPr>
                <w:i/>
                <w:sz w:val="20"/>
                <w:szCs w:val="20"/>
              </w:rPr>
            </w:pPr>
          </w:p>
        </w:tc>
        <w:tc>
          <w:tcPr>
            <w:tcW w:w="1331" w:type="dxa"/>
          </w:tcPr>
          <w:p w:rsidR="009158B6" w:rsidRDefault="009158B6" w:rsidP="00A137AE">
            <w:pPr>
              <w:jc w:val="center"/>
              <w:rPr>
                <w:i/>
                <w:sz w:val="20"/>
                <w:szCs w:val="20"/>
              </w:rPr>
            </w:pPr>
          </w:p>
        </w:tc>
        <w:tc>
          <w:tcPr>
            <w:tcW w:w="1199" w:type="dxa"/>
          </w:tcPr>
          <w:p w:rsidR="009158B6" w:rsidRDefault="009158B6" w:rsidP="00A137AE">
            <w:pPr>
              <w:jc w:val="center"/>
              <w:rPr>
                <w:i/>
                <w:sz w:val="20"/>
                <w:szCs w:val="20"/>
              </w:rPr>
            </w:pPr>
          </w:p>
        </w:tc>
        <w:tc>
          <w:tcPr>
            <w:tcW w:w="1192" w:type="dxa"/>
          </w:tcPr>
          <w:p w:rsidR="009158B6" w:rsidRDefault="009158B6" w:rsidP="00A137AE">
            <w:pPr>
              <w:jc w:val="center"/>
              <w:rPr>
                <w:i/>
                <w:sz w:val="20"/>
                <w:szCs w:val="20"/>
              </w:rPr>
            </w:pPr>
          </w:p>
        </w:tc>
        <w:tc>
          <w:tcPr>
            <w:tcW w:w="1373" w:type="dxa"/>
          </w:tcPr>
          <w:p w:rsidR="009158B6" w:rsidRDefault="009158B6" w:rsidP="00A137AE">
            <w:pPr>
              <w:jc w:val="center"/>
              <w:rPr>
                <w:i/>
                <w:sz w:val="20"/>
                <w:szCs w:val="20"/>
              </w:rPr>
            </w:pPr>
          </w:p>
        </w:tc>
        <w:tc>
          <w:tcPr>
            <w:tcW w:w="1440" w:type="dxa"/>
          </w:tcPr>
          <w:p w:rsidR="009158B6" w:rsidRDefault="009158B6" w:rsidP="00A137AE">
            <w:pPr>
              <w:jc w:val="center"/>
              <w:rPr>
                <w:i/>
                <w:sz w:val="20"/>
                <w:szCs w:val="20"/>
              </w:rPr>
            </w:pPr>
          </w:p>
        </w:tc>
      </w:tr>
      <w:tr w:rsidR="009158B6" w:rsidTr="00042E58">
        <w:trPr>
          <w:jc w:val="center"/>
        </w:trPr>
        <w:tc>
          <w:tcPr>
            <w:tcW w:w="2034" w:type="dxa"/>
          </w:tcPr>
          <w:p w:rsidR="009158B6" w:rsidRDefault="009158B6" w:rsidP="00A137AE">
            <w:pPr>
              <w:jc w:val="center"/>
              <w:rPr>
                <w:i/>
                <w:sz w:val="20"/>
                <w:szCs w:val="20"/>
              </w:rPr>
            </w:pPr>
            <w:r>
              <w:rPr>
                <w:i/>
                <w:sz w:val="20"/>
                <w:szCs w:val="20"/>
              </w:rPr>
              <w:t>Total Academic Cost</w:t>
            </w:r>
          </w:p>
        </w:tc>
        <w:tc>
          <w:tcPr>
            <w:tcW w:w="1159" w:type="dxa"/>
          </w:tcPr>
          <w:p w:rsidR="009158B6" w:rsidRDefault="009158B6" w:rsidP="00A137AE">
            <w:pPr>
              <w:jc w:val="center"/>
              <w:rPr>
                <w:i/>
                <w:sz w:val="20"/>
                <w:szCs w:val="20"/>
              </w:rPr>
            </w:pPr>
          </w:p>
        </w:tc>
        <w:tc>
          <w:tcPr>
            <w:tcW w:w="1162" w:type="dxa"/>
          </w:tcPr>
          <w:p w:rsidR="009158B6" w:rsidRDefault="009158B6" w:rsidP="00A137AE">
            <w:pPr>
              <w:jc w:val="center"/>
              <w:rPr>
                <w:i/>
                <w:sz w:val="20"/>
                <w:szCs w:val="20"/>
              </w:rPr>
            </w:pPr>
          </w:p>
        </w:tc>
        <w:tc>
          <w:tcPr>
            <w:tcW w:w="1331" w:type="dxa"/>
          </w:tcPr>
          <w:p w:rsidR="009158B6" w:rsidRDefault="009158B6" w:rsidP="00A137AE">
            <w:pPr>
              <w:jc w:val="center"/>
              <w:rPr>
                <w:i/>
                <w:sz w:val="20"/>
                <w:szCs w:val="20"/>
              </w:rPr>
            </w:pPr>
          </w:p>
        </w:tc>
        <w:tc>
          <w:tcPr>
            <w:tcW w:w="1199" w:type="dxa"/>
          </w:tcPr>
          <w:p w:rsidR="009158B6" w:rsidRDefault="009158B6" w:rsidP="00A137AE">
            <w:pPr>
              <w:jc w:val="center"/>
              <w:rPr>
                <w:i/>
                <w:sz w:val="20"/>
                <w:szCs w:val="20"/>
              </w:rPr>
            </w:pPr>
          </w:p>
        </w:tc>
        <w:tc>
          <w:tcPr>
            <w:tcW w:w="1192" w:type="dxa"/>
          </w:tcPr>
          <w:p w:rsidR="009158B6" w:rsidRDefault="009158B6" w:rsidP="00A137AE">
            <w:pPr>
              <w:jc w:val="center"/>
              <w:rPr>
                <w:i/>
                <w:sz w:val="20"/>
                <w:szCs w:val="20"/>
              </w:rPr>
            </w:pPr>
          </w:p>
        </w:tc>
        <w:tc>
          <w:tcPr>
            <w:tcW w:w="1373" w:type="dxa"/>
          </w:tcPr>
          <w:p w:rsidR="009158B6" w:rsidRDefault="009158B6" w:rsidP="00A137AE">
            <w:pPr>
              <w:jc w:val="center"/>
              <w:rPr>
                <w:i/>
                <w:sz w:val="20"/>
                <w:szCs w:val="20"/>
              </w:rPr>
            </w:pPr>
          </w:p>
        </w:tc>
        <w:tc>
          <w:tcPr>
            <w:tcW w:w="1440" w:type="dxa"/>
          </w:tcPr>
          <w:p w:rsidR="009158B6" w:rsidRDefault="009158B6" w:rsidP="00A137AE">
            <w:pPr>
              <w:jc w:val="center"/>
              <w:rPr>
                <w:i/>
                <w:sz w:val="20"/>
                <w:szCs w:val="20"/>
              </w:rPr>
            </w:pPr>
          </w:p>
        </w:tc>
      </w:tr>
    </w:tbl>
    <w:p w:rsidR="009158B6" w:rsidRPr="00FD4D0B" w:rsidRDefault="00373FE9" w:rsidP="00373FE9">
      <w:pPr>
        <w:jc w:val="both"/>
        <w:rPr>
          <w:rFonts w:ascii="Cambria" w:hAnsi="Cambria"/>
          <w:b/>
          <w:i/>
          <w:color w:val="548DD4" w:themeColor="text2" w:themeTint="99"/>
        </w:rPr>
      </w:pPr>
      <w:r w:rsidRPr="00FD4D0B">
        <w:rPr>
          <w:rFonts w:ascii="Cambria" w:hAnsi="Cambria"/>
          <w:b/>
          <w:i/>
          <w:color w:val="548DD4" w:themeColor="text2" w:themeTint="99"/>
        </w:rPr>
        <w:lastRenderedPageBreak/>
        <w:t>GUARANTEED TUITION: NON-RESIDENT, UNDERGRADUATE</w:t>
      </w:r>
    </w:p>
    <w:p w:rsidR="00373FE9" w:rsidRDefault="00373FE9" w:rsidP="00373FE9">
      <w:pPr>
        <w:jc w:val="center"/>
        <w:rPr>
          <w:b/>
          <w:i/>
          <w:color w:val="777777"/>
          <w:sz w:val="20"/>
          <w:szCs w:val="20"/>
        </w:rPr>
      </w:pPr>
      <w:r w:rsidRPr="00373FE9">
        <w:rPr>
          <w:b/>
          <w:i/>
          <w:color w:val="777777"/>
          <w:sz w:val="20"/>
          <w:szCs w:val="20"/>
        </w:rPr>
        <w:t>Summary of Proposed Total Academic Cost (15 SCH)</w:t>
      </w:r>
    </w:p>
    <w:tbl>
      <w:tblPr>
        <w:tblStyle w:val="TableGrid"/>
        <w:tblW w:w="10890" w:type="dxa"/>
        <w:jc w:val="center"/>
        <w:tblLook w:val="04A0" w:firstRow="1" w:lastRow="0" w:firstColumn="1" w:lastColumn="0" w:noHBand="0" w:noVBand="1"/>
      </w:tblPr>
      <w:tblGrid>
        <w:gridCol w:w="2034"/>
        <w:gridCol w:w="1159"/>
        <w:gridCol w:w="1162"/>
        <w:gridCol w:w="1331"/>
        <w:gridCol w:w="1199"/>
        <w:gridCol w:w="1192"/>
        <w:gridCol w:w="1373"/>
        <w:gridCol w:w="1440"/>
      </w:tblGrid>
      <w:tr w:rsidR="00042E58" w:rsidTr="00FE61C2">
        <w:trPr>
          <w:jc w:val="center"/>
        </w:trPr>
        <w:tc>
          <w:tcPr>
            <w:tcW w:w="2034" w:type="dxa"/>
          </w:tcPr>
          <w:p w:rsidR="00042E58" w:rsidRDefault="00042E58" w:rsidP="00FE61C2">
            <w:pPr>
              <w:jc w:val="center"/>
              <w:rPr>
                <w:i/>
                <w:sz w:val="20"/>
                <w:szCs w:val="20"/>
              </w:rPr>
            </w:pPr>
          </w:p>
        </w:tc>
        <w:tc>
          <w:tcPr>
            <w:tcW w:w="1159" w:type="dxa"/>
          </w:tcPr>
          <w:p w:rsidR="00042E58" w:rsidRDefault="00042E58" w:rsidP="00FE61C2">
            <w:pPr>
              <w:jc w:val="center"/>
              <w:rPr>
                <w:i/>
                <w:sz w:val="20"/>
                <w:szCs w:val="20"/>
              </w:rPr>
            </w:pPr>
            <w:r>
              <w:rPr>
                <w:i/>
                <w:sz w:val="20"/>
                <w:szCs w:val="20"/>
              </w:rPr>
              <w:t>Fall 2017 Cohort Baseline</w:t>
            </w:r>
          </w:p>
          <w:p w:rsidR="00042E58" w:rsidRDefault="00042E58" w:rsidP="00FE61C2">
            <w:pPr>
              <w:jc w:val="center"/>
              <w:rPr>
                <w:i/>
                <w:sz w:val="20"/>
                <w:szCs w:val="20"/>
              </w:rPr>
            </w:pPr>
            <w:r>
              <w:rPr>
                <w:i/>
                <w:sz w:val="20"/>
                <w:szCs w:val="20"/>
              </w:rPr>
              <w:t>TAC</w:t>
            </w:r>
          </w:p>
        </w:tc>
        <w:tc>
          <w:tcPr>
            <w:tcW w:w="1162" w:type="dxa"/>
          </w:tcPr>
          <w:p w:rsidR="00042E58" w:rsidRDefault="00042E58" w:rsidP="00FE61C2">
            <w:pPr>
              <w:jc w:val="center"/>
              <w:rPr>
                <w:i/>
                <w:sz w:val="20"/>
                <w:szCs w:val="20"/>
              </w:rPr>
            </w:pPr>
            <w:r>
              <w:rPr>
                <w:i/>
                <w:sz w:val="20"/>
                <w:szCs w:val="20"/>
              </w:rPr>
              <w:t>Fall 2018 Cohort Proposed</w:t>
            </w:r>
          </w:p>
          <w:p w:rsidR="00042E58" w:rsidRDefault="00042E58" w:rsidP="00FE61C2">
            <w:pPr>
              <w:jc w:val="center"/>
              <w:rPr>
                <w:i/>
                <w:sz w:val="20"/>
                <w:szCs w:val="20"/>
              </w:rPr>
            </w:pPr>
            <w:r>
              <w:rPr>
                <w:i/>
                <w:sz w:val="20"/>
                <w:szCs w:val="20"/>
              </w:rPr>
              <w:t>TAC</w:t>
            </w:r>
          </w:p>
        </w:tc>
        <w:tc>
          <w:tcPr>
            <w:tcW w:w="1331" w:type="dxa"/>
          </w:tcPr>
          <w:p w:rsidR="00042E58" w:rsidRDefault="00042E58" w:rsidP="00FE61C2">
            <w:pPr>
              <w:jc w:val="center"/>
              <w:rPr>
                <w:i/>
                <w:sz w:val="20"/>
                <w:szCs w:val="20"/>
              </w:rPr>
            </w:pPr>
            <w:r>
              <w:rPr>
                <w:i/>
                <w:sz w:val="20"/>
                <w:szCs w:val="20"/>
              </w:rPr>
              <w:t>Percent Increase over Fall 2017</w:t>
            </w:r>
          </w:p>
        </w:tc>
        <w:tc>
          <w:tcPr>
            <w:tcW w:w="1199" w:type="dxa"/>
          </w:tcPr>
          <w:p w:rsidR="00042E58" w:rsidRDefault="00042E58" w:rsidP="00FE61C2">
            <w:pPr>
              <w:jc w:val="center"/>
              <w:rPr>
                <w:i/>
                <w:sz w:val="20"/>
                <w:szCs w:val="20"/>
              </w:rPr>
            </w:pPr>
            <w:r>
              <w:rPr>
                <w:i/>
                <w:sz w:val="20"/>
                <w:szCs w:val="20"/>
              </w:rPr>
              <w:t>Amount Increase over Fall 2017</w:t>
            </w:r>
          </w:p>
        </w:tc>
        <w:tc>
          <w:tcPr>
            <w:tcW w:w="1192" w:type="dxa"/>
          </w:tcPr>
          <w:p w:rsidR="00042E58" w:rsidRDefault="00042E58" w:rsidP="00FE61C2">
            <w:pPr>
              <w:jc w:val="center"/>
              <w:rPr>
                <w:i/>
                <w:sz w:val="20"/>
                <w:szCs w:val="20"/>
              </w:rPr>
            </w:pPr>
            <w:r>
              <w:rPr>
                <w:i/>
                <w:sz w:val="20"/>
                <w:szCs w:val="20"/>
              </w:rPr>
              <w:t>Fall 2019 Cohort Proposed</w:t>
            </w:r>
          </w:p>
          <w:p w:rsidR="00042E58" w:rsidRDefault="00042E58" w:rsidP="00FE61C2">
            <w:pPr>
              <w:jc w:val="center"/>
              <w:rPr>
                <w:i/>
                <w:sz w:val="20"/>
                <w:szCs w:val="20"/>
              </w:rPr>
            </w:pPr>
            <w:r>
              <w:rPr>
                <w:i/>
                <w:sz w:val="20"/>
                <w:szCs w:val="20"/>
              </w:rPr>
              <w:t>TAC</w:t>
            </w:r>
          </w:p>
        </w:tc>
        <w:tc>
          <w:tcPr>
            <w:tcW w:w="1373" w:type="dxa"/>
          </w:tcPr>
          <w:p w:rsidR="00042E58" w:rsidRDefault="00042E58" w:rsidP="00FE61C2">
            <w:pPr>
              <w:jc w:val="center"/>
              <w:rPr>
                <w:i/>
                <w:sz w:val="20"/>
                <w:szCs w:val="20"/>
              </w:rPr>
            </w:pPr>
            <w:r>
              <w:rPr>
                <w:i/>
                <w:sz w:val="20"/>
                <w:szCs w:val="20"/>
              </w:rPr>
              <w:t>Percent Increase over Fall 2018</w:t>
            </w:r>
          </w:p>
        </w:tc>
        <w:tc>
          <w:tcPr>
            <w:tcW w:w="1440" w:type="dxa"/>
          </w:tcPr>
          <w:p w:rsidR="00042E58" w:rsidRDefault="00042E58" w:rsidP="00FE61C2">
            <w:pPr>
              <w:jc w:val="center"/>
              <w:rPr>
                <w:i/>
                <w:sz w:val="20"/>
                <w:szCs w:val="20"/>
              </w:rPr>
            </w:pPr>
            <w:r>
              <w:rPr>
                <w:i/>
                <w:sz w:val="20"/>
                <w:szCs w:val="20"/>
              </w:rPr>
              <w:t>Amount Increase over Fall 2018</w:t>
            </w:r>
          </w:p>
        </w:tc>
      </w:tr>
      <w:tr w:rsidR="00042E58" w:rsidTr="00FE61C2">
        <w:trPr>
          <w:jc w:val="center"/>
        </w:trPr>
        <w:tc>
          <w:tcPr>
            <w:tcW w:w="2034" w:type="dxa"/>
          </w:tcPr>
          <w:p w:rsidR="00042E58" w:rsidRDefault="00042E58" w:rsidP="00FE61C2">
            <w:pPr>
              <w:jc w:val="center"/>
              <w:rPr>
                <w:i/>
                <w:sz w:val="20"/>
                <w:szCs w:val="20"/>
              </w:rPr>
            </w:pPr>
            <w:r>
              <w:rPr>
                <w:i/>
                <w:sz w:val="20"/>
                <w:szCs w:val="20"/>
              </w:rPr>
              <w:t>Statutory Tuition</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Designated Tuition</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Mandatory Fees</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Average Course Fees</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Total Academic Cost</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bl>
    <w:p w:rsidR="00DD47C0" w:rsidRDefault="00DD47C0" w:rsidP="00373FE9">
      <w:pPr>
        <w:jc w:val="both"/>
        <w:rPr>
          <w:rFonts w:ascii="Cambria" w:hAnsi="Cambria"/>
          <w:b/>
          <w:i/>
          <w:color w:val="7030A0"/>
        </w:rPr>
      </w:pPr>
    </w:p>
    <w:p w:rsidR="00373FE9" w:rsidRPr="00FD4D0B" w:rsidRDefault="00373FE9" w:rsidP="00373FE9">
      <w:pPr>
        <w:jc w:val="both"/>
        <w:rPr>
          <w:rFonts w:ascii="Cambria" w:hAnsi="Cambria"/>
          <w:b/>
          <w:i/>
          <w:color w:val="548DD4" w:themeColor="text2" w:themeTint="99"/>
        </w:rPr>
      </w:pPr>
      <w:r w:rsidRPr="00FD4D0B">
        <w:rPr>
          <w:rFonts w:ascii="Cambria" w:hAnsi="Cambria"/>
          <w:b/>
          <w:i/>
          <w:color w:val="548DD4" w:themeColor="text2" w:themeTint="99"/>
        </w:rPr>
        <w:t>GUARANTEED TUITION: RESIDENT, GRADUATE</w:t>
      </w:r>
    </w:p>
    <w:p w:rsidR="00373FE9" w:rsidRDefault="00373FE9" w:rsidP="00373FE9">
      <w:pPr>
        <w:jc w:val="center"/>
        <w:rPr>
          <w:b/>
          <w:i/>
          <w:color w:val="777777"/>
          <w:sz w:val="20"/>
          <w:szCs w:val="20"/>
        </w:rPr>
      </w:pPr>
      <w:r w:rsidRPr="00373FE9">
        <w:rPr>
          <w:b/>
          <w:i/>
          <w:color w:val="777777"/>
          <w:sz w:val="20"/>
          <w:szCs w:val="20"/>
        </w:rPr>
        <w:t xml:space="preserve">Summary of </w:t>
      </w:r>
      <w:r>
        <w:rPr>
          <w:b/>
          <w:i/>
          <w:color w:val="777777"/>
          <w:sz w:val="20"/>
          <w:szCs w:val="20"/>
        </w:rPr>
        <w:t>Proposed Total Academic Cost (9</w:t>
      </w:r>
      <w:r w:rsidRPr="00373FE9">
        <w:rPr>
          <w:b/>
          <w:i/>
          <w:color w:val="777777"/>
          <w:sz w:val="20"/>
          <w:szCs w:val="20"/>
        </w:rPr>
        <w:t xml:space="preserve"> SCH)</w:t>
      </w:r>
    </w:p>
    <w:tbl>
      <w:tblPr>
        <w:tblStyle w:val="TableGrid"/>
        <w:tblW w:w="10890" w:type="dxa"/>
        <w:jc w:val="center"/>
        <w:tblLook w:val="04A0" w:firstRow="1" w:lastRow="0" w:firstColumn="1" w:lastColumn="0" w:noHBand="0" w:noVBand="1"/>
      </w:tblPr>
      <w:tblGrid>
        <w:gridCol w:w="2034"/>
        <w:gridCol w:w="1159"/>
        <w:gridCol w:w="1162"/>
        <w:gridCol w:w="1331"/>
        <w:gridCol w:w="1199"/>
        <w:gridCol w:w="1192"/>
        <w:gridCol w:w="1373"/>
        <w:gridCol w:w="1440"/>
      </w:tblGrid>
      <w:tr w:rsidR="00042E58" w:rsidTr="00FE61C2">
        <w:trPr>
          <w:jc w:val="center"/>
        </w:trPr>
        <w:tc>
          <w:tcPr>
            <w:tcW w:w="2034" w:type="dxa"/>
          </w:tcPr>
          <w:p w:rsidR="00042E58" w:rsidRDefault="00042E58" w:rsidP="00FE61C2">
            <w:pPr>
              <w:jc w:val="center"/>
              <w:rPr>
                <w:i/>
                <w:sz w:val="20"/>
                <w:szCs w:val="20"/>
              </w:rPr>
            </w:pPr>
          </w:p>
        </w:tc>
        <w:tc>
          <w:tcPr>
            <w:tcW w:w="1159" w:type="dxa"/>
          </w:tcPr>
          <w:p w:rsidR="00042E58" w:rsidRDefault="00042E58" w:rsidP="00FE61C2">
            <w:pPr>
              <w:jc w:val="center"/>
              <w:rPr>
                <w:i/>
                <w:sz w:val="20"/>
                <w:szCs w:val="20"/>
              </w:rPr>
            </w:pPr>
            <w:r>
              <w:rPr>
                <w:i/>
                <w:sz w:val="20"/>
                <w:szCs w:val="20"/>
              </w:rPr>
              <w:t>Fall 2017 Cohort Baseline</w:t>
            </w:r>
          </w:p>
          <w:p w:rsidR="00042E58" w:rsidRDefault="00042E58" w:rsidP="00FE61C2">
            <w:pPr>
              <w:jc w:val="center"/>
              <w:rPr>
                <w:i/>
                <w:sz w:val="20"/>
                <w:szCs w:val="20"/>
              </w:rPr>
            </w:pPr>
            <w:r>
              <w:rPr>
                <w:i/>
                <w:sz w:val="20"/>
                <w:szCs w:val="20"/>
              </w:rPr>
              <w:t>TAC</w:t>
            </w:r>
          </w:p>
        </w:tc>
        <w:tc>
          <w:tcPr>
            <w:tcW w:w="1162" w:type="dxa"/>
          </w:tcPr>
          <w:p w:rsidR="00042E58" w:rsidRDefault="00042E58" w:rsidP="00FE61C2">
            <w:pPr>
              <w:jc w:val="center"/>
              <w:rPr>
                <w:i/>
                <w:sz w:val="20"/>
                <w:szCs w:val="20"/>
              </w:rPr>
            </w:pPr>
            <w:r>
              <w:rPr>
                <w:i/>
                <w:sz w:val="20"/>
                <w:szCs w:val="20"/>
              </w:rPr>
              <w:t>Fall 2018 Cohort Proposed</w:t>
            </w:r>
          </w:p>
          <w:p w:rsidR="00042E58" w:rsidRDefault="00042E58" w:rsidP="00FE61C2">
            <w:pPr>
              <w:jc w:val="center"/>
              <w:rPr>
                <w:i/>
                <w:sz w:val="20"/>
                <w:szCs w:val="20"/>
              </w:rPr>
            </w:pPr>
            <w:r>
              <w:rPr>
                <w:i/>
                <w:sz w:val="20"/>
                <w:szCs w:val="20"/>
              </w:rPr>
              <w:t>TAC</w:t>
            </w:r>
          </w:p>
        </w:tc>
        <w:tc>
          <w:tcPr>
            <w:tcW w:w="1331" w:type="dxa"/>
          </w:tcPr>
          <w:p w:rsidR="00042E58" w:rsidRDefault="00042E58" w:rsidP="00FE61C2">
            <w:pPr>
              <w:jc w:val="center"/>
              <w:rPr>
                <w:i/>
                <w:sz w:val="20"/>
                <w:szCs w:val="20"/>
              </w:rPr>
            </w:pPr>
            <w:r>
              <w:rPr>
                <w:i/>
                <w:sz w:val="20"/>
                <w:szCs w:val="20"/>
              </w:rPr>
              <w:t>Percent Increase over Fall 2017</w:t>
            </w:r>
          </w:p>
        </w:tc>
        <w:tc>
          <w:tcPr>
            <w:tcW w:w="1199" w:type="dxa"/>
          </w:tcPr>
          <w:p w:rsidR="00042E58" w:rsidRDefault="00042E58" w:rsidP="00FE61C2">
            <w:pPr>
              <w:jc w:val="center"/>
              <w:rPr>
                <w:i/>
                <w:sz w:val="20"/>
                <w:szCs w:val="20"/>
              </w:rPr>
            </w:pPr>
            <w:r>
              <w:rPr>
                <w:i/>
                <w:sz w:val="20"/>
                <w:szCs w:val="20"/>
              </w:rPr>
              <w:t>Amount Increase over Fall 2017</w:t>
            </w:r>
          </w:p>
        </w:tc>
        <w:tc>
          <w:tcPr>
            <w:tcW w:w="1192" w:type="dxa"/>
          </w:tcPr>
          <w:p w:rsidR="00042E58" w:rsidRDefault="00042E58" w:rsidP="00FE61C2">
            <w:pPr>
              <w:jc w:val="center"/>
              <w:rPr>
                <w:i/>
                <w:sz w:val="20"/>
                <w:szCs w:val="20"/>
              </w:rPr>
            </w:pPr>
            <w:r>
              <w:rPr>
                <w:i/>
                <w:sz w:val="20"/>
                <w:szCs w:val="20"/>
              </w:rPr>
              <w:t>Fall 2019 Cohort Proposed</w:t>
            </w:r>
          </w:p>
          <w:p w:rsidR="00042E58" w:rsidRDefault="00042E58" w:rsidP="00FE61C2">
            <w:pPr>
              <w:jc w:val="center"/>
              <w:rPr>
                <w:i/>
                <w:sz w:val="20"/>
                <w:szCs w:val="20"/>
              </w:rPr>
            </w:pPr>
            <w:r>
              <w:rPr>
                <w:i/>
                <w:sz w:val="20"/>
                <w:szCs w:val="20"/>
              </w:rPr>
              <w:t>TAC</w:t>
            </w:r>
          </w:p>
        </w:tc>
        <w:tc>
          <w:tcPr>
            <w:tcW w:w="1373" w:type="dxa"/>
          </w:tcPr>
          <w:p w:rsidR="00042E58" w:rsidRDefault="00042E58" w:rsidP="00FE61C2">
            <w:pPr>
              <w:jc w:val="center"/>
              <w:rPr>
                <w:i/>
                <w:sz w:val="20"/>
                <w:szCs w:val="20"/>
              </w:rPr>
            </w:pPr>
            <w:r>
              <w:rPr>
                <w:i/>
                <w:sz w:val="20"/>
                <w:szCs w:val="20"/>
              </w:rPr>
              <w:t>Percent Increase over Fall 2018</w:t>
            </w:r>
          </w:p>
        </w:tc>
        <w:tc>
          <w:tcPr>
            <w:tcW w:w="1440" w:type="dxa"/>
          </w:tcPr>
          <w:p w:rsidR="00042E58" w:rsidRDefault="00042E58" w:rsidP="00FE61C2">
            <w:pPr>
              <w:jc w:val="center"/>
              <w:rPr>
                <w:i/>
                <w:sz w:val="20"/>
                <w:szCs w:val="20"/>
              </w:rPr>
            </w:pPr>
            <w:r>
              <w:rPr>
                <w:i/>
                <w:sz w:val="20"/>
                <w:szCs w:val="20"/>
              </w:rPr>
              <w:t>Amount Increase over Fall 2018</w:t>
            </w:r>
          </w:p>
        </w:tc>
      </w:tr>
      <w:tr w:rsidR="00042E58" w:rsidTr="00FE61C2">
        <w:trPr>
          <w:jc w:val="center"/>
        </w:trPr>
        <w:tc>
          <w:tcPr>
            <w:tcW w:w="2034" w:type="dxa"/>
          </w:tcPr>
          <w:p w:rsidR="00042E58" w:rsidRDefault="00042E58" w:rsidP="00FE61C2">
            <w:pPr>
              <w:jc w:val="center"/>
              <w:rPr>
                <w:i/>
                <w:sz w:val="20"/>
                <w:szCs w:val="20"/>
              </w:rPr>
            </w:pPr>
            <w:r>
              <w:rPr>
                <w:i/>
                <w:sz w:val="20"/>
                <w:szCs w:val="20"/>
              </w:rPr>
              <w:t>Statutory Tuition</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Designated Tuition</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Mandatory Fees</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Average Course Fees</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Total Academic Cost</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bl>
    <w:p w:rsidR="00373FE9" w:rsidRDefault="00373FE9" w:rsidP="00373FE9">
      <w:pPr>
        <w:jc w:val="both"/>
        <w:rPr>
          <w:i/>
          <w:sz w:val="20"/>
          <w:szCs w:val="20"/>
        </w:rPr>
      </w:pPr>
    </w:p>
    <w:p w:rsidR="00373FE9" w:rsidRPr="00FD4D0B" w:rsidRDefault="00373FE9" w:rsidP="00373FE9">
      <w:pPr>
        <w:jc w:val="both"/>
        <w:rPr>
          <w:rFonts w:ascii="Cambria" w:hAnsi="Cambria"/>
          <w:b/>
          <w:i/>
          <w:color w:val="548DD4" w:themeColor="text2" w:themeTint="99"/>
        </w:rPr>
      </w:pPr>
      <w:r w:rsidRPr="00FD4D0B">
        <w:rPr>
          <w:rFonts w:ascii="Cambria" w:hAnsi="Cambria"/>
          <w:b/>
          <w:i/>
          <w:color w:val="548DD4" w:themeColor="text2" w:themeTint="99"/>
        </w:rPr>
        <w:t>GUARANTEED TUITION: NON-RESIDENT, GRADUATE</w:t>
      </w:r>
    </w:p>
    <w:p w:rsidR="00373FE9" w:rsidRDefault="00373FE9" w:rsidP="00373FE9">
      <w:pPr>
        <w:jc w:val="center"/>
        <w:rPr>
          <w:b/>
          <w:i/>
          <w:color w:val="777777"/>
          <w:sz w:val="20"/>
          <w:szCs w:val="20"/>
        </w:rPr>
      </w:pPr>
      <w:r w:rsidRPr="00373FE9">
        <w:rPr>
          <w:b/>
          <w:i/>
          <w:color w:val="777777"/>
          <w:sz w:val="20"/>
          <w:szCs w:val="20"/>
        </w:rPr>
        <w:t xml:space="preserve">Summary of </w:t>
      </w:r>
      <w:r>
        <w:rPr>
          <w:b/>
          <w:i/>
          <w:color w:val="777777"/>
          <w:sz w:val="20"/>
          <w:szCs w:val="20"/>
        </w:rPr>
        <w:t>Proposed Total Academic Cost (9</w:t>
      </w:r>
      <w:r w:rsidRPr="00373FE9">
        <w:rPr>
          <w:b/>
          <w:i/>
          <w:color w:val="777777"/>
          <w:sz w:val="20"/>
          <w:szCs w:val="20"/>
        </w:rPr>
        <w:t xml:space="preserve"> SCH)</w:t>
      </w:r>
    </w:p>
    <w:tbl>
      <w:tblPr>
        <w:tblStyle w:val="TableGrid"/>
        <w:tblW w:w="10890" w:type="dxa"/>
        <w:jc w:val="center"/>
        <w:tblLook w:val="04A0" w:firstRow="1" w:lastRow="0" w:firstColumn="1" w:lastColumn="0" w:noHBand="0" w:noVBand="1"/>
      </w:tblPr>
      <w:tblGrid>
        <w:gridCol w:w="2034"/>
        <w:gridCol w:w="1159"/>
        <w:gridCol w:w="1162"/>
        <w:gridCol w:w="1331"/>
        <w:gridCol w:w="1199"/>
        <w:gridCol w:w="1192"/>
        <w:gridCol w:w="1373"/>
        <w:gridCol w:w="1440"/>
      </w:tblGrid>
      <w:tr w:rsidR="00042E58" w:rsidTr="00FE61C2">
        <w:trPr>
          <w:jc w:val="center"/>
        </w:trPr>
        <w:tc>
          <w:tcPr>
            <w:tcW w:w="2034" w:type="dxa"/>
          </w:tcPr>
          <w:p w:rsidR="00042E58" w:rsidRDefault="00042E58" w:rsidP="00FE61C2">
            <w:pPr>
              <w:jc w:val="center"/>
              <w:rPr>
                <w:i/>
                <w:sz w:val="20"/>
                <w:szCs w:val="20"/>
              </w:rPr>
            </w:pPr>
          </w:p>
        </w:tc>
        <w:tc>
          <w:tcPr>
            <w:tcW w:w="1159" w:type="dxa"/>
          </w:tcPr>
          <w:p w:rsidR="00042E58" w:rsidRDefault="00042E58" w:rsidP="00FE61C2">
            <w:pPr>
              <w:jc w:val="center"/>
              <w:rPr>
                <w:i/>
                <w:sz w:val="20"/>
                <w:szCs w:val="20"/>
              </w:rPr>
            </w:pPr>
            <w:r>
              <w:rPr>
                <w:i/>
                <w:sz w:val="20"/>
                <w:szCs w:val="20"/>
              </w:rPr>
              <w:t>Fall 2017 Cohort Baseline</w:t>
            </w:r>
          </w:p>
          <w:p w:rsidR="00042E58" w:rsidRDefault="00042E58" w:rsidP="00FE61C2">
            <w:pPr>
              <w:jc w:val="center"/>
              <w:rPr>
                <w:i/>
                <w:sz w:val="20"/>
                <w:szCs w:val="20"/>
              </w:rPr>
            </w:pPr>
            <w:r>
              <w:rPr>
                <w:i/>
                <w:sz w:val="20"/>
                <w:szCs w:val="20"/>
              </w:rPr>
              <w:t>TAC</w:t>
            </w:r>
          </w:p>
        </w:tc>
        <w:tc>
          <w:tcPr>
            <w:tcW w:w="1162" w:type="dxa"/>
          </w:tcPr>
          <w:p w:rsidR="00042E58" w:rsidRDefault="00042E58" w:rsidP="00FE61C2">
            <w:pPr>
              <w:jc w:val="center"/>
              <w:rPr>
                <w:i/>
                <w:sz w:val="20"/>
                <w:szCs w:val="20"/>
              </w:rPr>
            </w:pPr>
            <w:r>
              <w:rPr>
                <w:i/>
                <w:sz w:val="20"/>
                <w:szCs w:val="20"/>
              </w:rPr>
              <w:t>Fall 2018 Cohort Proposed</w:t>
            </w:r>
          </w:p>
          <w:p w:rsidR="00042E58" w:rsidRDefault="00042E58" w:rsidP="00FE61C2">
            <w:pPr>
              <w:jc w:val="center"/>
              <w:rPr>
                <w:i/>
                <w:sz w:val="20"/>
                <w:szCs w:val="20"/>
              </w:rPr>
            </w:pPr>
            <w:r>
              <w:rPr>
                <w:i/>
                <w:sz w:val="20"/>
                <w:szCs w:val="20"/>
              </w:rPr>
              <w:t>TAC</w:t>
            </w:r>
          </w:p>
        </w:tc>
        <w:tc>
          <w:tcPr>
            <w:tcW w:w="1331" w:type="dxa"/>
          </w:tcPr>
          <w:p w:rsidR="00042E58" w:rsidRDefault="00042E58" w:rsidP="00FE61C2">
            <w:pPr>
              <w:jc w:val="center"/>
              <w:rPr>
                <w:i/>
                <w:sz w:val="20"/>
                <w:szCs w:val="20"/>
              </w:rPr>
            </w:pPr>
            <w:r>
              <w:rPr>
                <w:i/>
                <w:sz w:val="20"/>
                <w:szCs w:val="20"/>
              </w:rPr>
              <w:t>Percent Increase over Fall 2017</w:t>
            </w:r>
          </w:p>
        </w:tc>
        <w:tc>
          <w:tcPr>
            <w:tcW w:w="1199" w:type="dxa"/>
          </w:tcPr>
          <w:p w:rsidR="00042E58" w:rsidRDefault="00042E58" w:rsidP="00FE61C2">
            <w:pPr>
              <w:jc w:val="center"/>
              <w:rPr>
                <w:i/>
                <w:sz w:val="20"/>
                <w:szCs w:val="20"/>
              </w:rPr>
            </w:pPr>
            <w:r>
              <w:rPr>
                <w:i/>
                <w:sz w:val="20"/>
                <w:szCs w:val="20"/>
              </w:rPr>
              <w:t>Amount Increase over Fall 2017</w:t>
            </w:r>
          </w:p>
        </w:tc>
        <w:tc>
          <w:tcPr>
            <w:tcW w:w="1192" w:type="dxa"/>
          </w:tcPr>
          <w:p w:rsidR="00042E58" w:rsidRDefault="00042E58" w:rsidP="00FE61C2">
            <w:pPr>
              <w:jc w:val="center"/>
              <w:rPr>
                <w:i/>
                <w:sz w:val="20"/>
                <w:szCs w:val="20"/>
              </w:rPr>
            </w:pPr>
            <w:r>
              <w:rPr>
                <w:i/>
                <w:sz w:val="20"/>
                <w:szCs w:val="20"/>
              </w:rPr>
              <w:t>Fall 2019 Cohort Proposed</w:t>
            </w:r>
          </w:p>
          <w:p w:rsidR="00042E58" w:rsidRDefault="00042E58" w:rsidP="00FE61C2">
            <w:pPr>
              <w:jc w:val="center"/>
              <w:rPr>
                <w:i/>
                <w:sz w:val="20"/>
                <w:szCs w:val="20"/>
              </w:rPr>
            </w:pPr>
            <w:r>
              <w:rPr>
                <w:i/>
                <w:sz w:val="20"/>
                <w:szCs w:val="20"/>
              </w:rPr>
              <w:t>TAC</w:t>
            </w:r>
          </w:p>
        </w:tc>
        <w:tc>
          <w:tcPr>
            <w:tcW w:w="1373" w:type="dxa"/>
          </w:tcPr>
          <w:p w:rsidR="00042E58" w:rsidRDefault="00042E58" w:rsidP="00FE61C2">
            <w:pPr>
              <w:jc w:val="center"/>
              <w:rPr>
                <w:i/>
                <w:sz w:val="20"/>
                <w:szCs w:val="20"/>
              </w:rPr>
            </w:pPr>
            <w:r>
              <w:rPr>
                <w:i/>
                <w:sz w:val="20"/>
                <w:szCs w:val="20"/>
              </w:rPr>
              <w:t>Percent Increase over Fall 2018</w:t>
            </w:r>
          </w:p>
        </w:tc>
        <w:tc>
          <w:tcPr>
            <w:tcW w:w="1440" w:type="dxa"/>
          </w:tcPr>
          <w:p w:rsidR="00042E58" w:rsidRDefault="00042E58" w:rsidP="00FE61C2">
            <w:pPr>
              <w:jc w:val="center"/>
              <w:rPr>
                <w:i/>
                <w:sz w:val="20"/>
                <w:szCs w:val="20"/>
              </w:rPr>
            </w:pPr>
            <w:r>
              <w:rPr>
                <w:i/>
                <w:sz w:val="20"/>
                <w:szCs w:val="20"/>
              </w:rPr>
              <w:t>Amount Increase over Fall 2018</w:t>
            </w:r>
          </w:p>
        </w:tc>
      </w:tr>
      <w:tr w:rsidR="00042E58" w:rsidTr="00FE61C2">
        <w:trPr>
          <w:jc w:val="center"/>
        </w:trPr>
        <w:tc>
          <w:tcPr>
            <w:tcW w:w="2034" w:type="dxa"/>
          </w:tcPr>
          <w:p w:rsidR="00042E58" w:rsidRDefault="00042E58" w:rsidP="00FE61C2">
            <w:pPr>
              <w:jc w:val="center"/>
              <w:rPr>
                <w:i/>
                <w:sz w:val="20"/>
                <w:szCs w:val="20"/>
              </w:rPr>
            </w:pPr>
            <w:r>
              <w:rPr>
                <w:i/>
                <w:sz w:val="20"/>
                <w:szCs w:val="20"/>
              </w:rPr>
              <w:t>Statutory Tuition</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Designated Tuition</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Mandatory Fees</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Average Course Fees</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r w:rsidR="00042E58" w:rsidTr="00FE61C2">
        <w:trPr>
          <w:jc w:val="center"/>
        </w:trPr>
        <w:tc>
          <w:tcPr>
            <w:tcW w:w="2034" w:type="dxa"/>
          </w:tcPr>
          <w:p w:rsidR="00042E58" w:rsidRDefault="00042E58" w:rsidP="00FE61C2">
            <w:pPr>
              <w:jc w:val="center"/>
              <w:rPr>
                <w:i/>
                <w:sz w:val="20"/>
                <w:szCs w:val="20"/>
              </w:rPr>
            </w:pPr>
            <w:r>
              <w:rPr>
                <w:i/>
                <w:sz w:val="20"/>
                <w:szCs w:val="20"/>
              </w:rPr>
              <w:t>Total Academic Cost</w:t>
            </w:r>
          </w:p>
        </w:tc>
        <w:tc>
          <w:tcPr>
            <w:tcW w:w="1159" w:type="dxa"/>
          </w:tcPr>
          <w:p w:rsidR="00042E58" w:rsidRDefault="00042E58" w:rsidP="00FE61C2">
            <w:pPr>
              <w:jc w:val="center"/>
              <w:rPr>
                <w:i/>
                <w:sz w:val="20"/>
                <w:szCs w:val="20"/>
              </w:rPr>
            </w:pPr>
          </w:p>
        </w:tc>
        <w:tc>
          <w:tcPr>
            <w:tcW w:w="1162" w:type="dxa"/>
          </w:tcPr>
          <w:p w:rsidR="00042E58" w:rsidRDefault="00042E58" w:rsidP="00FE61C2">
            <w:pPr>
              <w:jc w:val="center"/>
              <w:rPr>
                <w:i/>
                <w:sz w:val="20"/>
                <w:szCs w:val="20"/>
              </w:rPr>
            </w:pPr>
          </w:p>
        </w:tc>
        <w:tc>
          <w:tcPr>
            <w:tcW w:w="1331" w:type="dxa"/>
          </w:tcPr>
          <w:p w:rsidR="00042E58" w:rsidRDefault="00042E58" w:rsidP="00FE61C2">
            <w:pPr>
              <w:jc w:val="center"/>
              <w:rPr>
                <w:i/>
                <w:sz w:val="20"/>
                <w:szCs w:val="20"/>
              </w:rPr>
            </w:pPr>
          </w:p>
        </w:tc>
        <w:tc>
          <w:tcPr>
            <w:tcW w:w="1199" w:type="dxa"/>
          </w:tcPr>
          <w:p w:rsidR="00042E58" w:rsidRDefault="00042E58" w:rsidP="00FE61C2">
            <w:pPr>
              <w:jc w:val="center"/>
              <w:rPr>
                <w:i/>
                <w:sz w:val="20"/>
                <w:szCs w:val="20"/>
              </w:rPr>
            </w:pPr>
          </w:p>
        </w:tc>
        <w:tc>
          <w:tcPr>
            <w:tcW w:w="1192" w:type="dxa"/>
          </w:tcPr>
          <w:p w:rsidR="00042E58" w:rsidRDefault="00042E58" w:rsidP="00FE61C2">
            <w:pPr>
              <w:jc w:val="center"/>
              <w:rPr>
                <w:i/>
                <w:sz w:val="20"/>
                <w:szCs w:val="20"/>
              </w:rPr>
            </w:pPr>
          </w:p>
        </w:tc>
        <w:tc>
          <w:tcPr>
            <w:tcW w:w="1373" w:type="dxa"/>
          </w:tcPr>
          <w:p w:rsidR="00042E58" w:rsidRDefault="00042E58" w:rsidP="00FE61C2">
            <w:pPr>
              <w:jc w:val="center"/>
              <w:rPr>
                <w:i/>
                <w:sz w:val="20"/>
                <w:szCs w:val="20"/>
              </w:rPr>
            </w:pPr>
          </w:p>
        </w:tc>
        <w:tc>
          <w:tcPr>
            <w:tcW w:w="1440" w:type="dxa"/>
          </w:tcPr>
          <w:p w:rsidR="00042E58" w:rsidRDefault="00042E58" w:rsidP="00FE61C2">
            <w:pPr>
              <w:jc w:val="center"/>
              <w:rPr>
                <w:i/>
                <w:sz w:val="20"/>
                <w:szCs w:val="20"/>
              </w:rPr>
            </w:pPr>
          </w:p>
        </w:tc>
      </w:tr>
    </w:tbl>
    <w:p w:rsidR="00042E58" w:rsidRPr="00373FE9" w:rsidRDefault="00042E58" w:rsidP="00373FE9">
      <w:pPr>
        <w:jc w:val="center"/>
        <w:rPr>
          <w:b/>
          <w:i/>
          <w:color w:val="777777"/>
          <w:sz w:val="20"/>
          <w:szCs w:val="20"/>
        </w:rPr>
      </w:pPr>
    </w:p>
    <w:p w:rsidR="00373FE9" w:rsidRDefault="00373FE9" w:rsidP="0023308F">
      <w:pPr>
        <w:rPr>
          <w:b/>
          <w:color w:val="333399"/>
          <w:u w:val="single"/>
        </w:rPr>
      </w:pPr>
    </w:p>
    <w:p w:rsidR="00281EBA" w:rsidRDefault="00281EBA" w:rsidP="0023308F">
      <w:pPr>
        <w:rPr>
          <w:b/>
          <w:color w:val="333399"/>
          <w:u w:val="single"/>
        </w:rPr>
      </w:pPr>
    </w:p>
    <w:p w:rsidR="00281EBA" w:rsidRDefault="00281EBA" w:rsidP="0023308F">
      <w:pPr>
        <w:rPr>
          <w:b/>
          <w:color w:val="333399"/>
          <w:u w:val="single"/>
        </w:rPr>
      </w:pPr>
    </w:p>
    <w:p w:rsidR="00281EBA" w:rsidRDefault="00281EBA" w:rsidP="0023308F">
      <w:pPr>
        <w:rPr>
          <w:b/>
          <w:color w:val="333399"/>
          <w:u w:val="single"/>
        </w:rPr>
      </w:pPr>
    </w:p>
    <w:p w:rsidR="00281EBA" w:rsidRDefault="00281EBA" w:rsidP="0023308F">
      <w:pPr>
        <w:rPr>
          <w:b/>
          <w:color w:val="333399"/>
          <w:u w:val="single"/>
        </w:rPr>
      </w:pPr>
    </w:p>
    <w:p w:rsidR="00875180" w:rsidRPr="00DD47C0" w:rsidRDefault="007F4B82" w:rsidP="0023308F">
      <w:pPr>
        <w:rPr>
          <w:b/>
          <w:color w:val="333399"/>
          <w:u w:val="single"/>
        </w:rPr>
      </w:pPr>
      <w:r w:rsidRPr="00466782">
        <w:rPr>
          <w:b/>
          <w:noProof/>
          <w:color w:val="333399"/>
          <w:u w:val="single"/>
        </w:rPr>
        <w:lastRenderedPageBreak/>
        <mc:AlternateContent>
          <mc:Choice Requires="wps">
            <w:drawing>
              <wp:anchor distT="91440" distB="91440" distL="114300" distR="114300" simplePos="0" relativeHeight="251665408" behindDoc="0" locked="0" layoutInCell="1" allowOverlap="1" wp14:anchorId="3544DA4E" wp14:editId="2D77B762">
                <wp:simplePos x="0" y="0"/>
                <wp:positionH relativeFrom="margin">
                  <wp:posOffset>-9525</wp:posOffset>
                </wp:positionH>
                <wp:positionV relativeFrom="paragraph">
                  <wp:posOffset>0</wp:posOffset>
                </wp:positionV>
                <wp:extent cx="6562725" cy="1403985"/>
                <wp:effectExtent l="0" t="0" r="9525"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solidFill>
                          <a:schemeClr val="tx1">
                            <a:lumMod val="65000"/>
                            <a:lumOff val="35000"/>
                          </a:schemeClr>
                        </a:solidFill>
                        <a:ln w="9525">
                          <a:noFill/>
                          <a:miter lim="800000"/>
                          <a:headEnd/>
                          <a:tailEnd/>
                        </a:ln>
                      </wps:spPr>
                      <wps:txbx>
                        <w:txbxContent>
                          <w:p w:rsidR="00DD47C0" w:rsidRPr="00AF4B4F" w:rsidRDefault="00DD47C0" w:rsidP="00DD47C0">
                            <w:pPr>
                              <w:pStyle w:val="Heading2"/>
                              <w:jc w:val="center"/>
                              <w:rPr>
                                <w:color w:val="FFFFFF" w:themeColor="background1"/>
                              </w:rPr>
                            </w:pPr>
                            <w:r w:rsidRPr="00AF4B4F">
                              <w:rPr>
                                <w:color w:val="FFFFFF" w:themeColor="background1"/>
                              </w:rPr>
                              <w:t>Section 4: Projections in New Net Revenue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4DA4E" id="_x0000_s1029" type="#_x0000_t202" style="position:absolute;margin-left:-.75pt;margin-top:0;width:516.75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" fillcolor="#5a5a5a [2109]" stroked="f">
                <v:textbox style="mso-fit-shape-to-text:t">
                  <w:txbxContent>
                    <w:p w:rsidR="00DD47C0" w:rsidRPr="00AF4B4F" w:rsidRDefault="00DD47C0" w:rsidP="00DD47C0">
                      <w:pPr>
                        <w:pStyle w:val="Heading2"/>
                        <w:jc w:val="center"/>
                        <w:rPr>
                          <w:color w:val="FFFFFF" w:themeColor="background1"/>
                        </w:rPr>
                      </w:pPr>
                      <w:r w:rsidRPr="00AF4B4F">
                        <w:rPr>
                          <w:color w:val="FFFFFF" w:themeColor="background1"/>
                        </w:rPr>
                        <w:t>Section 4: Projections in New Net Revenue</w:t>
                      </w:r>
                    </w:p>
                  </w:txbxContent>
                </v:textbox>
                <w10:wrap type="topAndBottom" anchorx="margin"/>
              </v:shape>
            </w:pict>
          </mc:Fallback>
        </mc:AlternateContent>
      </w:r>
      <w:r w:rsidR="00B25B33">
        <w:t xml:space="preserve">Project </w:t>
      </w:r>
      <w:r w:rsidR="00B25B33" w:rsidRPr="00281EBA">
        <w:rPr>
          <w:b/>
          <w:i/>
        </w:rPr>
        <w:t>any new net tuition revenue</w:t>
      </w:r>
      <w:r w:rsidR="00B25B33">
        <w:t xml:space="preserve"> that would result if your institution is granted the requested inc</w:t>
      </w:r>
      <w:r w:rsidR="00281EBA">
        <w:t>reases in total academic costs.</w:t>
      </w:r>
      <w:r w:rsidR="00B25B33">
        <w:t xml:space="preserve"> Utilize the projected revenue here to apply to institutional priorities discussed below. </w:t>
      </w:r>
    </w:p>
    <w:p w:rsidR="00875180" w:rsidRDefault="00875180" w:rsidP="0023308F"/>
    <w:tbl>
      <w:tblPr>
        <w:tblStyle w:val="GridTable1Light-Accent11"/>
        <w:tblW w:w="10170" w:type="dxa"/>
        <w:tblLook w:val="04A0" w:firstRow="1" w:lastRow="0" w:firstColumn="1" w:lastColumn="0" w:noHBand="0" w:noVBand="1"/>
      </w:tblPr>
      <w:tblGrid>
        <w:gridCol w:w="2155"/>
        <w:gridCol w:w="2151"/>
        <w:gridCol w:w="1238"/>
        <w:gridCol w:w="1853"/>
        <w:gridCol w:w="1121"/>
        <w:gridCol w:w="1652"/>
      </w:tblGrid>
      <w:tr w:rsidR="00875180" w:rsidTr="00875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6"/>
          </w:tcPr>
          <w:p w:rsidR="00875180" w:rsidRPr="00875180" w:rsidRDefault="00875180" w:rsidP="00281EBA">
            <w:pPr>
              <w:jc w:val="center"/>
              <w:rPr>
                <w:i/>
              </w:rPr>
            </w:pPr>
            <w:r w:rsidRPr="00875180">
              <w:rPr>
                <w:i/>
              </w:rPr>
              <w:t>Projected New Net Tuition and Fee Revenue for FY 201</w:t>
            </w:r>
            <w:r w:rsidR="00281EBA">
              <w:rPr>
                <w:i/>
              </w:rPr>
              <w:t>9</w:t>
            </w:r>
            <w:r w:rsidRPr="00875180">
              <w:rPr>
                <w:i/>
              </w:rPr>
              <w:t xml:space="preserve"> (Year 1)</w:t>
            </w:r>
          </w:p>
        </w:tc>
      </w:tr>
      <w:tr w:rsidR="00875180" w:rsidTr="00875180">
        <w:tc>
          <w:tcPr>
            <w:cnfStyle w:val="001000000000" w:firstRow="0" w:lastRow="0" w:firstColumn="1" w:lastColumn="0" w:oddVBand="0" w:evenVBand="0" w:oddHBand="0" w:evenHBand="0" w:firstRowFirstColumn="0" w:firstRowLastColumn="0" w:lastRowFirstColumn="0" w:lastRowLastColumn="0"/>
            <w:tcW w:w="2155" w:type="dxa"/>
            <w:vMerge w:val="restart"/>
          </w:tcPr>
          <w:p w:rsidR="00875180" w:rsidRDefault="00875180" w:rsidP="0023308F"/>
        </w:tc>
        <w:tc>
          <w:tcPr>
            <w:tcW w:w="2151" w:type="dxa"/>
          </w:tcPr>
          <w:p w:rsidR="00875180" w:rsidRPr="00875180" w:rsidRDefault="00875180" w:rsidP="0087518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Baseli</w:t>
            </w:r>
            <w:r w:rsidR="00A5188B">
              <w:rPr>
                <w:sz w:val="18"/>
                <w:szCs w:val="18"/>
              </w:rPr>
              <w:t>ne TOTAL Net Revenue from FY2017</w:t>
            </w:r>
            <w:r>
              <w:rPr>
                <w:sz w:val="18"/>
                <w:szCs w:val="18"/>
              </w:rPr>
              <w:t xml:space="preserve"> Total Academic Cost</w:t>
            </w:r>
          </w:p>
        </w:tc>
        <w:tc>
          <w:tcPr>
            <w:tcW w:w="3091" w:type="dxa"/>
            <w:gridSpan w:val="2"/>
          </w:tcPr>
          <w:p w:rsidR="00875180" w:rsidRPr="00875180" w:rsidRDefault="00875180" w:rsidP="0087518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Tuition Proposal Proje</w:t>
            </w:r>
            <w:r w:rsidR="00DD47C0">
              <w:rPr>
                <w:sz w:val="18"/>
                <w:szCs w:val="18"/>
              </w:rPr>
              <w:t>cted New Net Revenue for FY 2019</w:t>
            </w:r>
          </w:p>
        </w:tc>
        <w:tc>
          <w:tcPr>
            <w:tcW w:w="2773" w:type="dxa"/>
            <w:gridSpan w:val="2"/>
          </w:tcPr>
          <w:p w:rsidR="00875180" w:rsidRPr="00875180" w:rsidRDefault="00875180" w:rsidP="0087518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Enrollment</w:t>
            </w:r>
          </w:p>
        </w:tc>
      </w:tr>
      <w:tr w:rsidR="00A5188B" w:rsidTr="00875180">
        <w:tc>
          <w:tcPr>
            <w:cnfStyle w:val="001000000000" w:firstRow="0" w:lastRow="0" w:firstColumn="1" w:lastColumn="0" w:oddVBand="0" w:evenVBand="0" w:oddHBand="0" w:evenHBand="0" w:firstRowFirstColumn="0" w:firstRowLastColumn="0" w:lastRowFirstColumn="0" w:lastRowLastColumn="0"/>
            <w:tcW w:w="2155" w:type="dxa"/>
            <w:vMerge/>
          </w:tcPr>
          <w:p w:rsidR="00A5188B" w:rsidRDefault="00A5188B" w:rsidP="00A5188B"/>
        </w:tc>
        <w:tc>
          <w:tcPr>
            <w:tcW w:w="2151" w:type="dxa"/>
          </w:tcPr>
          <w:p w:rsidR="00A5188B" w:rsidRPr="00875180" w:rsidRDefault="00A5188B" w:rsidP="00A5188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75180">
              <w:rPr>
                <w:sz w:val="18"/>
                <w:szCs w:val="18"/>
              </w:rPr>
              <w:t>Actual Revenue</w:t>
            </w:r>
          </w:p>
        </w:tc>
        <w:tc>
          <w:tcPr>
            <w:tcW w:w="1238" w:type="dxa"/>
          </w:tcPr>
          <w:p w:rsidR="00A5188B" w:rsidRPr="00875180" w:rsidRDefault="00A5188B" w:rsidP="00A5188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Estimated Revenue Year 1</w:t>
            </w:r>
          </w:p>
        </w:tc>
        <w:tc>
          <w:tcPr>
            <w:tcW w:w="1853" w:type="dxa"/>
          </w:tcPr>
          <w:p w:rsidR="00A5188B" w:rsidRPr="00875180" w:rsidRDefault="00A5188B" w:rsidP="00A5188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Percent Increase Year 1</w:t>
            </w:r>
          </w:p>
        </w:tc>
        <w:tc>
          <w:tcPr>
            <w:tcW w:w="1121" w:type="dxa"/>
          </w:tcPr>
          <w:p w:rsidR="00A5188B" w:rsidRPr="00875180" w:rsidRDefault="00A5188B" w:rsidP="00A5188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FTE Actual AY16-17</w:t>
            </w:r>
          </w:p>
        </w:tc>
        <w:tc>
          <w:tcPr>
            <w:tcW w:w="1652" w:type="dxa"/>
          </w:tcPr>
          <w:p w:rsidR="00A5188B" w:rsidRPr="00875180" w:rsidRDefault="00A5188B" w:rsidP="00A5188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Percent Distribution</w:t>
            </w:r>
          </w:p>
        </w:tc>
      </w:tr>
      <w:tr w:rsidR="00875180" w:rsidTr="00875180">
        <w:tc>
          <w:tcPr>
            <w:cnfStyle w:val="001000000000" w:firstRow="0" w:lastRow="0" w:firstColumn="1" w:lastColumn="0" w:oddVBand="0" w:evenVBand="0" w:oddHBand="0" w:evenHBand="0" w:firstRowFirstColumn="0" w:firstRowLastColumn="0" w:lastRowFirstColumn="0" w:lastRowLastColumn="0"/>
            <w:tcW w:w="2155" w:type="dxa"/>
          </w:tcPr>
          <w:p w:rsidR="00875180" w:rsidRPr="00875180" w:rsidRDefault="00875180" w:rsidP="00875180">
            <w:pPr>
              <w:rPr>
                <w:b w:val="0"/>
                <w:sz w:val="18"/>
                <w:szCs w:val="18"/>
              </w:rPr>
            </w:pPr>
            <w:r w:rsidRPr="00875180">
              <w:rPr>
                <w:b w:val="0"/>
                <w:sz w:val="18"/>
                <w:szCs w:val="18"/>
              </w:rPr>
              <w:t>Resident Undergraduate</w:t>
            </w:r>
          </w:p>
        </w:tc>
        <w:tc>
          <w:tcPr>
            <w:tcW w:w="215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238"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12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652"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r>
      <w:tr w:rsidR="00875180" w:rsidTr="00875180">
        <w:tc>
          <w:tcPr>
            <w:cnfStyle w:val="001000000000" w:firstRow="0" w:lastRow="0" w:firstColumn="1" w:lastColumn="0" w:oddVBand="0" w:evenVBand="0" w:oddHBand="0" w:evenHBand="0" w:firstRowFirstColumn="0" w:firstRowLastColumn="0" w:lastRowFirstColumn="0" w:lastRowLastColumn="0"/>
            <w:tcW w:w="2155" w:type="dxa"/>
          </w:tcPr>
          <w:p w:rsidR="00875180" w:rsidRPr="00875180" w:rsidRDefault="006E60B3" w:rsidP="00875180">
            <w:pPr>
              <w:rPr>
                <w:b w:val="0"/>
                <w:sz w:val="18"/>
                <w:szCs w:val="18"/>
              </w:rPr>
            </w:pPr>
            <w:r>
              <w:rPr>
                <w:b w:val="0"/>
                <w:sz w:val="18"/>
                <w:szCs w:val="18"/>
              </w:rPr>
              <w:t>Non-</w:t>
            </w:r>
            <w:r w:rsidR="00875180" w:rsidRPr="00875180">
              <w:rPr>
                <w:b w:val="0"/>
                <w:sz w:val="18"/>
                <w:szCs w:val="18"/>
              </w:rPr>
              <w:t>Resident Undergraduate</w:t>
            </w:r>
          </w:p>
        </w:tc>
        <w:tc>
          <w:tcPr>
            <w:tcW w:w="215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238"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12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652"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r>
      <w:tr w:rsidR="00875180" w:rsidTr="00875180">
        <w:tc>
          <w:tcPr>
            <w:cnfStyle w:val="001000000000" w:firstRow="0" w:lastRow="0" w:firstColumn="1" w:lastColumn="0" w:oddVBand="0" w:evenVBand="0" w:oddHBand="0" w:evenHBand="0" w:firstRowFirstColumn="0" w:firstRowLastColumn="0" w:lastRowFirstColumn="0" w:lastRowLastColumn="0"/>
            <w:tcW w:w="2155" w:type="dxa"/>
          </w:tcPr>
          <w:p w:rsidR="00875180" w:rsidRPr="00875180" w:rsidRDefault="00875180" w:rsidP="00875180">
            <w:pPr>
              <w:rPr>
                <w:b w:val="0"/>
                <w:sz w:val="18"/>
                <w:szCs w:val="18"/>
              </w:rPr>
            </w:pPr>
            <w:r w:rsidRPr="00875180">
              <w:rPr>
                <w:b w:val="0"/>
                <w:sz w:val="18"/>
                <w:szCs w:val="18"/>
              </w:rPr>
              <w:t>Resident Graduate</w:t>
            </w:r>
          </w:p>
        </w:tc>
        <w:tc>
          <w:tcPr>
            <w:tcW w:w="215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238"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12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652"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r>
      <w:tr w:rsidR="00875180" w:rsidTr="00875180">
        <w:tc>
          <w:tcPr>
            <w:cnfStyle w:val="001000000000" w:firstRow="0" w:lastRow="0" w:firstColumn="1" w:lastColumn="0" w:oddVBand="0" w:evenVBand="0" w:oddHBand="0" w:evenHBand="0" w:firstRowFirstColumn="0" w:firstRowLastColumn="0" w:lastRowFirstColumn="0" w:lastRowLastColumn="0"/>
            <w:tcW w:w="2155" w:type="dxa"/>
          </w:tcPr>
          <w:p w:rsidR="00875180" w:rsidRPr="00875180" w:rsidRDefault="006E60B3" w:rsidP="00875180">
            <w:pPr>
              <w:rPr>
                <w:b w:val="0"/>
                <w:sz w:val="18"/>
                <w:szCs w:val="18"/>
              </w:rPr>
            </w:pPr>
            <w:r>
              <w:rPr>
                <w:b w:val="0"/>
                <w:sz w:val="18"/>
                <w:szCs w:val="18"/>
              </w:rPr>
              <w:t>Non-</w:t>
            </w:r>
            <w:r w:rsidR="00875180" w:rsidRPr="00875180">
              <w:rPr>
                <w:b w:val="0"/>
                <w:sz w:val="18"/>
                <w:szCs w:val="18"/>
              </w:rPr>
              <w:t>Resident Graduate</w:t>
            </w:r>
          </w:p>
        </w:tc>
        <w:tc>
          <w:tcPr>
            <w:tcW w:w="215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238"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12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652"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r>
      <w:tr w:rsidR="00875180" w:rsidTr="00875180">
        <w:tc>
          <w:tcPr>
            <w:cnfStyle w:val="001000000000" w:firstRow="0" w:lastRow="0" w:firstColumn="1" w:lastColumn="0" w:oddVBand="0" w:evenVBand="0" w:oddHBand="0" w:evenHBand="0" w:firstRowFirstColumn="0" w:firstRowLastColumn="0" w:lastRowFirstColumn="0" w:lastRowLastColumn="0"/>
            <w:tcW w:w="2155" w:type="dxa"/>
          </w:tcPr>
          <w:p w:rsidR="00875180" w:rsidRPr="00875180" w:rsidRDefault="00875180" w:rsidP="00875180">
            <w:pPr>
              <w:rPr>
                <w:sz w:val="18"/>
                <w:szCs w:val="18"/>
              </w:rPr>
            </w:pPr>
            <w:r w:rsidRPr="00875180">
              <w:rPr>
                <w:sz w:val="18"/>
                <w:szCs w:val="18"/>
              </w:rPr>
              <w:t>TOTAL</w:t>
            </w:r>
          </w:p>
        </w:tc>
        <w:tc>
          <w:tcPr>
            <w:tcW w:w="215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238"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121"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c>
          <w:tcPr>
            <w:tcW w:w="1652" w:type="dxa"/>
          </w:tcPr>
          <w:p w:rsidR="00875180" w:rsidRPr="00875180" w:rsidRDefault="00875180" w:rsidP="00875180">
            <w:pPr>
              <w:cnfStyle w:val="000000000000" w:firstRow="0" w:lastRow="0" w:firstColumn="0" w:lastColumn="0" w:oddVBand="0" w:evenVBand="0" w:oddHBand="0" w:evenHBand="0" w:firstRowFirstColumn="0" w:firstRowLastColumn="0" w:lastRowFirstColumn="0" w:lastRowLastColumn="0"/>
              <w:rPr>
                <w:sz w:val="18"/>
                <w:szCs w:val="18"/>
              </w:rPr>
            </w:pPr>
          </w:p>
        </w:tc>
      </w:tr>
    </w:tbl>
    <w:p w:rsidR="009002C6" w:rsidRDefault="009002C6" w:rsidP="0023308F"/>
    <w:tbl>
      <w:tblPr>
        <w:tblStyle w:val="GridTable1Light-Accent11"/>
        <w:tblW w:w="8744" w:type="dxa"/>
        <w:jc w:val="center"/>
        <w:tblLook w:val="04A0" w:firstRow="1" w:lastRow="0" w:firstColumn="1" w:lastColumn="0" w:noHBand="0" w:noVBand="1"/>
      </w:tblPr>
      <w:tblGrid>
        <w:gridCol w:w="2245"/>
        <w:gridCol w:w="1873"/>
        <w:gridCol w:w="1853"/>
        <w:gridCol w:w="1494"/>
        <w:gridCol w:w="1279"/>
      </w:tblGrid>
      <w:tr w:rsidR="00875180" w:rsidTr="008751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vMerge w:val="restart"/>
          </w:tcPr>
          <w:p w:rsidR="00875180" w:rsidRDefault="00875180" w:rsidP="00A137AE"/>
        </w:tc>
        <w:tc>
          <w:tcPr>
            <w:tcW w:w="3726" w:type="dxa"/>
            <w:gridSpan w:val="2"/>
          </w:tcPr>
          <w:p w:rsidR="00875180" w:rsidRPr="00875180" w:rsidRDefault="00875180" w:rsidP="00DD47C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Tuition Proposal Projected New Net Revenue for FY 20</w:t>
            </w:r>
            <w:r w:rsidR="00DD47C0">
              <w:rPr>
                <w:sz w:val="18"/>
                <w:szCs w:val="18"/>
              </w:rPr>
              <w:t xml:space="preserve">20 </w:t>
            </w:r>
            <w:r>
              <w:rPr>
                <w:sz w:val="18"/>
                <w:szCs w:val="18"/>
              </w:rPr>
              <w:t>(Year 2)</w:t>
            </w:r>
          </w:p>
        </w:tc>
        <w:tc>
          <w:tcPr>
            <w:tcW w:w="2773" w:type="dxa"/>
            <w:gridSpan w:val="2"/>
          </w:tcPr>
          <w:p w:rsidR="00875180" w:rsidRPr="00875180" w:rsidRDefault="00875180" w:rsidP="00A137AE">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Enrollment</w:t>
            </w:r>
          </w:p>
        </w:tc>
      </w:tr>
      <w:tr w:rsidR="00875180" w:rsidTr="00875180">
        <w:trPr>
          <w:jc w:val="center"/>
        </w:trPr>
        <w:tc>
          <w:tcPr>
            <w:cnfStyle w:val="001000000000" w:firstRow="0" w:lastRow="0" w:firstColumn="1" w:lastColumn="0" w:oddVBand="0" w:evenVBand="0" w:oddHBand="0" w:evenHBand="0" w:firstRowFirstColumn="0" w:firstRowLastColumn="0" w:lastRowFirstColumn="0" w:lastRowLastColumn="0"/>
            <w:tcW w:w="2245" w:type="dxa"/>
            <w:vMerge/>
          </w:tcPr>
          <w:p w:rsidR="00875180" w:rsidRDefault="00875180" w:rsidP="00A137AE"/>
        </w:tc>
        <w:tc>
          <w:tcPr>
            <w:tcW w:w="1873" w:type="dxa"/>
          </w:tcPr>
          <w:p w:rsidR="00875180" w:rsidRPr="00875180" w:rsidRDefault="00875180" w:rsidP="00A137A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Estimated Revenue Year 2</w:t>
            </w:r>
          </w:p>
        </w:tc>
        <w:tc>
          <w:tcPr>
            <w:tcW w:w="1853" w:type="dxa"/>
          </w:tcPr>
          <w:p w:rsidR="00875180" w:rsidRPr="00875180" w:rsidRDefault="00875180" w:rsidP="00A137A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Percent Increase Year 2</w:t>
            </w:r>
          </w:p>
        </w:tc>
        <w:tc>
          <w:tcPr>
            <w:tcW w:w="1494" w:type="dxa"/>
          </w:tcPr>
          <w:p w:rsidR="00875180" w:rsidRPr="00875180" w:rsidRDefault="00875180" w:rsidP="00A137A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FTE</w:t>
            </w:r>
            <w:r w:rsidR="00A5188B">
              <w:rPr>
                <w:sz w:val="18"/>
                <w:szCs w:val="18"/>
              </w:rPr>
              <w:t xml:space="preserve"> Actual AY16-17</w:t>
            </w:r>
          </w:p>
        </w:tc>
        <w:tc>
          <w:tcPr>
            <w:tcW w:w="1279" w:type="dxa"/>
          </w:tcPr>
          <w:p w:rsidR="00875180" w:rsidRPr="00875180" w:rsidRDefault="00875180" w:rsidP="00A137A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Percent Distribution</w:t>
            </w:r>
          </w:p>
        </w:tc>
      </w:tr>
      <w:tr w:rsidR="00875180" w:rsidTr="00875180">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875180" w:rsidRPr="00875180" w:rsidRDefault="00875180" w:rsidP="00A137AE">
            <w:pPr>
              <w:rPr>
                <w:b w:val="0"/>
                <w:sz w:val="18"/>
                <w:szCs w:val="18"/>
              </w:rPr>
            </w:pPr>
            <w:r w:rsidRPr="00875180">
              <w:rPr>
                <w:b w:val="0"/>
                <w:sz w:val="18"/>
                <w:szCs w:val="18"/>
              </w:rPr>
              <w:t>Resident Undergraduate</w:t>
            </w:r>
          </w:p>
        </w:tc>
        <w:tc>
          <w:tcPr>
            <w:tcW w:w="187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494"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279"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r>
      <w:tr w:rsidR="00875180" w:rsidTr="00875180">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875180" w:rsidRPr="00875180" w:rsidRDefault="006E60B3" w:rsidP="00A137AE">
            <w:pPr>
              <w:rPr>
                <w:b w:val="0"/>
                <w:sz w:val="18"/>
                <w:szCs w:val="18"/>
              </w:rPr>
            </w:pPr>
            <w:r>
              <w:rPr>
                <w:b w:val="0"/>
                <w:sz w:val="18"/>
                <w:szCs w:val="18"/>
              </w:rPr>
              <w:t>Non-</w:t>
            </w:r>
            <w:r w:rsidR="00875180" w:rsidRPr="00875180">
              <w:rPr>
                <w:b w:val="0"/>
                <w:sz w:val="18"/>
                <w:szCs w:val="18"/>
              </w:rPr>
              <w:t>Resident Undergraduate</w:t>
            </w:r>
          </w:p>
        </w:tc>
        <w:tc>
          <w:tcPr>
            <w:tcW w:w="187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494"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279"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r>
      <w:tr w:rsidR="00875180" w:rsidTr="00875180">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875180" w:rsidRPr="00875180" w:rsidRDefault="00875180" w:rsidP="00A137AE">
            <w:pPr>
              <w:rPr>
                <w:b w:val="0"/>
                <w:sz w:val="18"/>
                <w:szCs w:val="18"/>
              </w:rPr>
            </w:pPr>
            <w:r w:rsidRPr="00875180">
              <w:rPr>
                <w:b w:val="0"/>
                <w:sz w:val="18"/>
                <w:szCs w:val="18"/>
              </w:rPr>
              <w:t>Resident Graduate</w:t>
            </w:r>
          </w:p>
        </w:tc>
        <w:tc>
          <w:tcPr>
            <w:tcW w:w="187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494"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279"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r>
      <w:tr w:rsidR="00875180" w:rsidTr="00875180">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875180" w:rsidRPr="00875180" w:rsidRDefault="006E60B3" w:rsidP="00A137AE">
            <w:pPr>
              <w:rPr>
                <w:b w:val="0"/>
                <w:sz w:val="18"/>
                <w:szCs w:val="18"/>
              </w:rPr>
            </w:pPr>
            <w:r>
              <w:rPr>
                <w:b w:val="0"/>
                <w:sz w:val="18"/>
                <w:szCs w:val="18"/>
              </w:rPr>
              <w:t>Non-</w:t>
            </w:r>
            <w:r w:rsidR="00875180" w:rsidRPr="00875180">
              <w:rPr>
                <w:b w:val="0"/>
                <w:sz w:val="18"/>
                <w:szCs w:val="18"/>
              </w:rPr>
              <w:t>Resident Graduate</w:t>
            </w:r>
          </w:p>
        </w:tc>
        <w:tc>
          <w:tcPr>
            <w:tcW w:w="187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494"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279"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r>
      <w:tr w:rsidR="00875180" w:rsidTr="00875180">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875180" w:rsidRPr="00875180" w:rsidRDefault="00875180" w:rsidP="00A137AE">
            <w:pPr>
              <w:rPr>
                <w:sz w:val="18"/>
                <w:szCs w:val="18"/>
              </w:rPr>
            </w:pPr>
            <w:r w:rsidRPr="00875180">
              <w:rPr>
                <w:sz w:val="18"/>
                <w:szCs w:val="18"/>
              </w:rPr>
              <w:t>TOTAL</w:t>
            </w:r>
          </w:p>
        </w:tc>
        <w:tc>
          <w:tcPr>
            <w:tcW w:w="187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853"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494"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c>
          <w:tcPr>
            <w:tcW w:w="1279" w:type="dxa"/>
          </w:tcPr>
          <w:p w:rsidR="00875180" w:rsidRPr="00875180" w:rsidRDefault="00875180" w:rsidP="00A137AE">
            <w:pPr>
              <w:cnfStyle w:val="000000000000" w:firstRow="0" w:lastRow="0" w:firstColumn="0" w:lastColumn="0" w:oddVBand="0" w:evenVBand="0" w:oddHBand="0" w:evenHBand="0" w:firstRowFirstColumn="0" w:firstRowLastColumn="0" w:lastRowFirstColumn="0" w:lastRowLastColumn="0"/>
              <w:rPr>
                <w:sz w:val="18"/>
                <w:szCs w:val="18"/>
              </w:rPr>
            </w:pPr>
          </w:p>
        </w:tc>
      </w:tr>
    </w:tbl>
    <w:p w:rsidR="00875180" w:rsidRDefault="00875180" w:rsidP="0023308F"/>
    <w:p w:rsidR="00DD47C0" w:rsidRDefault="00DD47C0" w:rsidP="0023308F"/>
    <w:p w:rsidR="00DD47C0" w:rsidRDefault="00DD47C0" w:rsidP="0023308F"/>
    <w:p w:rsidR="00DD47C0" w:rsidRDefault="00DD47C0" w:rsidP="0023308F"/>
    <w:p w:rsidR="00DD47C0" w:rsidRDefault="00DD47C0" w:rsidP="0023308F"/>
    <w:p w:rsidR="00DD47C0" w:rsidRDefault="00DD47C0" w:rsidP="0023308F"/>
    <w:p w:rsidR="00DD47C0" w:rsidRDefault="00DD47C0" w:rsidP="0023308F"/>
    <w:p w:rsidR="00DD47C0" w:rsidRDefault="00DD47C0" w:rsidP="0023308F"/>
    <w:p w:rsidR="00DD47C0" w:rsidRDefault="00DD47C0" w:rsidP="0023308F"/>
    <w:p w:rsidR="00DD47C0" w:rsidRDefault="00DD47C0" w:rsidP="0023308F"/>
    <w:p w:rsidR="00DD47C0" w:rsidRDefault="00DD47C0" w:rsidP="0023308F"/>
    <w:p w:rsidR="007F4B82" w:rsidRDefault="00DD47C0" w:rsidP="0023308F">
      <w:r w:rsidRPr="00466782">
        <w:rPr>
          <w:b/>
          <w:noProof/>
          <w:color w:val="333399"/>
          <w:u w:val="single"/>
        </w:rPr>
        <w:lastRenderedPageBreak/>
        <mc:AlternateContent>
          <mc:Choice Requires="wps">
            <w:drawing>
              <wp:anchor distT="91440" distB="91440" distL="114300" distR="114300" simplePos="0" relativeHeight="251667456" behindDoc="0" locked="0" layoutInCell="1" allowOverlap="1" wp14:anchorId="3F99EEC1" wp14:editId="0F694506">
                <wp:simplePos x="0" y="0"/>
                <wp:positionH relativeFrom="margin">
                  <wp:posOffset>0</wp:posOffset>
                </wp:positionH>
                <wp:positionV relativeFrom="paragraph">
                  <wp:posOffset>1905</wp:posOffset>
                </wp:positionV>
                <wp:extent cx="6562725" cy="1403985"/>
                <wp:effectExtent l="0" t="0" r="9525"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solidFill>
                          <a:schemeClr val="tx1">
                            <a:lumMod val="65000"/>
                            <a:lumOff val="35000"/>
                          </a:schemeClr>
                        </a:solidFill>
                        <a:ln w="9525">
                          <a:noFill/>
                          <a:miter lim="800000"/>
                          <a:headEnd/>
                          <a:tailEnd/>
                        </a:ln>
                      </wps:spPr>
                      <wps:txbx>
                        <w:txbxContent>
                          <w:p w:rsidR="00DD47C0" w:rsidRPr="00AF4B4F" w:rsidRDefault="00DD47C0" w:rsidP="00DD47C0">
                            <w:pPr>
                              <w:pStyle w:val="Heading2"/>
                              <w:jc w:val="center"/>
                              <w:rPr>
                                <w:color w:val="FFFFFF" w:themeColor="background1"/>
                              </w:rPr>
                            </w:pPr>
                            <w:r w:rsidRPr="00AF4B4F">
                              <w:rPr>
                                <w:color w:val="FFFFFF" w:themeColor="background1"/>
                              </w:rPr>
                              <w:t xml:space="preserve">Section 5: </w:t>
                            </w:r>
                            <w:r w:rsidR="007F4B82" w:rsidRPr="00AF4B4F">
                              <w:rPr>
                                <w:color w:val="FFFFFF" w:themeColor="background1"/>
                              </w:rPr>
                              <w:t>Issues of Greatest Institutional Priority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9EEC1" id="_x0000_s1030" type="#_x0000_t202" style="position:absolute;margin-left:0;margin-top:.15pt;width:516.75pt;height:110.55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" fillcolor="#5a5a5a [2109]" stroked="f">
                <v:textbox style="mso-fit-shape-to-text:t">
                  <w:txbxContent>
                    <w:p w:rsidR="00DD47C0" w:rsidRPr="00AF4B4F" w:rsidRDefault="00DD47C0" w:rsidP="00DD47C0">
                      <w:pPr>
                        <w:pStyle w:val="Heading2"/>
                        <w:jc w:val="center"/>
                        <w:rPr>
                          <w:color w:val="FFFFFF" w:themeColor="background1"/>
                        </w:rPr>
                      </w:pPr>
                      <w:r w:rsidRPr="00AF4B4F">
                        <w:rPr>
                          <w:color w:val="FFFFFF" w:themeColor="background1"/>
                        </w:rPr>
                        <w:t>Section 5</w:t>
                      </w:r>
                      <w:r w:rsidRPr="00AF4B4F">
                        <w:rPr>
                          <w:color w:val="FFFFFF" w:themeColor="background1"/>
                        </w:rPr>
                        <w:t xml:space="preserve">: </w:t>
                      </w:r>
                      <w:r w:rsidR="007F4B82" w:rsidRPr="00AF4B4F">
                        <w:rPr>
                          <w:color w:val="FFFFFF" w:themeColor="background1"/>
                        </w:rPr>
                        <w:t>Issues of Greatest Institutional Priority</w:t>
                      </w:r>
                    </w:p>
                  </w:txbxContent>
                </v:textbox>
                <w10:wrap type="topAndBottom" anchorx="margin"/>
              </v:shape>
            </w:pict>
          </mc:Fallback>
        </mc:AlternateContent>
      </w:r>
      <w:r w:rsidR="00873790">
        <w:t>Please</w:t>
      </w:r>
      <w:r w:rsidR="00377349">
        <w:t xml:space="preserve"> outline the issues of greatest institutional priority </w:t>
      </w:r>
      <w:r w:rsidR="00796156">
        <w:t>to be addressed</w:t>
      </w:r>
      <w:r w:rsidR="00377349">
        <w:t xml:space="preserve"> using new net tuition and fee </w:t>
      </w:r>
      <w:r w:rsidR="00796156">
        <w:t>revenue.   Specify each priority</w:t>
      </w:r>
      <w:r w:rsidR="00377349">
        <w:t xml:space="preserve"> and </w:t>
      </w:r>
      <w:r w:rsidR="00796156">
        <w:t xml:space="preserve">detail how </w:t>
      </w:r>
      <w:r w:rsidR="00377349">
        <w:t>each priority fits within your strategic plan, the potential revenue dedicated to each priority, and the likely impact.</w:t>
      </w:r>
      <w:r w:rsidR="004B26BB">
        <w:t xml:space="preserve"> </w:t>
      </w:r>
      <w:r w:rsidR="00FE0AA0">
        <w:t xml:space="preserve">Additionally, please be clear if the institutional priority relates to sustaining initiatives or operations that would otherwise have to be </w:t>
      </w:r>
      <w:r w:rsidR="00E06486">
        <w:t>eliminated</w:t>
      </w:r>
      <w:r w:rsidR="00FE0AA0">
        <w:t xml:space="preserve"> due to cuts </w:t>
      </w:r>
      <w:r w:rsidR="00E06486">
        <w:t xml:space="preserve">or changes </w:t>
      </w:r>
      <w:r w:rsidR="00FE0AA0">
        <w:t xml:space="preserve">in overall operating revenue.   </w:t>
      </w:r>
    </w:p>
    <w:p w:rsidR="007F4B82" w:rsidRDefault="00A5188B" w:rsidP="0023308F">
      <w:r>
        <w:t>Estimate</w:t>
      </w:r>
      <w:r w:rsidR="007F4B82">
        <w:t xml:space="preserve"> and summarize the expected allocation of new net revenue </w:t>
      </w:r>
      <w:r>
        <w:t>(</w:t>
      </w:r>
      <w:r w:rsidR="007F4B82">
        <w:t>between 0 – 100%</w:t>
      </w:r>
      <w:r>
        <w:t>)</w:t>
      </w:r>
      <w:r w:rsidR="007F4B82">
        <w:t xml:space="preserve"> annually in the table below.</w:t>
      </w:r>
      <w:r w:rsidR="00AF4B4F">
        <w:t xml:space="preserve"> Modify the table, as needed, to reflect a comprehensive list of initiatives and purposes. </w:t>
      </w:r>
    </w:p>
    <w:tbl>
      <w:tblPr>
        <w:tblStyle w:val="TableGrid"/>
        <w:tblW w:w="0" w:type="auto"/>
        <w:tblLook w:val="04A0" w:firstRow="1" w:lastRow="0" w:firstColumn="1" w:lastColumn="0" w:noHBand="0" w:noVBand="1"/>
      </w:tblPr>
      <w:tblGrid>
        <w:gridCol w:w="2697"/>
        <w:gridCol w:w="2697"/>
        <w:gridCol w:w="2698"/>
        <w:gridCol w:w="2698"/>
      </w:tblGrid>
      <w:tr w:rsidR="007F4B82" w:rsidTr="007F4B82">
        <w:tc>
          <w:tcPr>
            <w:tcW w:w="2697" w:type="dxa"/>
          </w:tcPr>
          <w:p w:rsidR="007F4B82" w:rsidRPr="007F4B82" w:rsidRDefault="007F4B82" w:rsidP="007F4B82">
            <w:pPr>
              <w:jc w:val="center"/>
              <w:rPr>
                <w:b/>
                <w:i/>
              </w:rPr>
            </w:pPr>
            <w:r w:rsidRPr="007F4B82">
              <w:rPr>
                <w:b/>
                <w:i/>
              </w:rPr>
              <w:t>Institutional Priority</w:t>
            </w:r>
          </w:p>
        </w:tc>
        <w:tc>
          <w:tcPr>
            <w:tcW w:w="2697" w:type="dxa"/>
          </w:tcPr>
          <w:p w:rsidR="007F4B82" w:rsidRPr="007F4B82" w:rsidRDefault="007F4B82" w:rsidP="007F4B82">
            <w:pPr>
              <w:jc w:val="center"/>
              <w:rPr>
                <w:b/>
                <w:i/>
              </w:rPr>
            </w:pPr>
            <w:r w:rsidRPr="007F4B82">
              <w:rPr>
                <w:b/>
                <w:i/>
              </w:rPr>
              <w:t>Initiative/Purpose</w:t>
            </w:r>
          </w:p>
        </w:tc>
        <w:tc>
          <w:tcPr>
            <w:tcW w:w="2698" w:type="dxa"/>
          </w:tcPr>
          <w:p w:rsidR="007F4B82" w:rsidRPr="007F4B82" w:rsidRDefault="007F4B82" w:rsidP="007F4B82">
            <w:pPr>
              <w:jc w:val="center"/>
              <w:rPr>
                <w:b/>
                <w:i/>
              </w:rPr>
            </w:pPr>
            <w:r w:rsidRPr="007F4B82">
              <w:rPr>
                <w:b/>
                <w:i/>
              </w:rPr>
              <w:t>Percent New Net Revenue Year 1 (0 – 100%)</w:t>
            </w:r>
          </w:p>
        </w:tc>
        <w:tc>
          <w:tcPr>
            <w:tcW w:w="2698" w:type="dxa"/>
          </w:tcPr>
          <w:p w:rsidR="007F4B82" w:rsidRPr="007F4B82" w:rsidRDefault="007F4B82" w:rsidP="007F4B82">
            <w:pPr>
              <w:jc w:val="center"/>
              <w:rPr>
                <w:b/>
                <w:i/>
              </w:rPr>
            </w:pPr>
            <w:r w:rsidRPr="007F4B82">
              <w:rPr>
                <w:b/>
                <w:i/>
              </w:rPr>
              <w:t>Percent New Net Revenue Year 2 (0 – 100%)</w:t>
            </w:r>
          </w:p>
        </w:tc>
      </w:tr>
      <w:tr w:rsidR="007F4B82" w:rsidTr="007F4B82">
        <w:tc>
          <w:tcPr>
            <w:tcW w:w="2697" w:type="dxa"/>
            <w:vMerge w:val="restart"/>
          </w:tcPr>
          <w:p w:rsidR="007F4B82" w:rsidRDefault="007F4B82" w:rsidP="0023308F">
            <w:r>
              <w:t>Student Success</w:t>
            </w:r>
          </w:p>
        </w:tc>
        <w:tc>
          <w:tcPr>
            <w:tcW w:w="2697" w:type="dxa"/>
          </w:tcPr>
          <w:p w:rsidR="007F4B82" w:rsidRDefault="007F4B82" w:rsidP="0023308F"/>
        </w:tc>
        <w:tc>
          <w:tcPr>
            <w:tcW w:w="2698" w:type="dxa"/>
          </w:tcPr>
          <w:p w:rsidR="007F4B82" w:rsidRDefault="007F4B82" w:rsidP="0023308F"/>
        </w:tc>
        <w:tc>
          <w:tcPr>
            <w:tcW w:w="2698" w:type="dxa"/>
          </w:tcPr>
          <w:p w:rsidR="007F4B82" w:rsidRDefault="007F4B82" w:rsidP="0023308F"/>
        </w:tc>
      </w:tr>
      <w:tr w:rsidR="007F4B82" w:rsidTr="007F4B82">
        <w:tc>
          <w:tcPr>
            <w:tcW w:w="2697" w:type="dxa"/>
            <w:vMerge/>
          </w:tcPr>
          <w:p w:rsidR="007F4B82" w:rsidRDefault="007F4B82" w:rsidP="0023308F"/>
        </w:tc>
        <w:tc>
          <w:tcPr>
            <w:tcW w:w="2697" w:type="dxa"/>
          </w:tcPr>
          <w:p w:rsidR="007F4B82" w:rsidRDefault="007F4B82" w:rsidP="0023308F"/>
        </w:tc>
        <w:tc>
          <w:tcPr>
            <w:tcW w:w="2698" w:type="dxa"/>
          </w:tcPr>
          <w:p w:rsidR="007F4B82" w:rsidRDefault="007F4B82" w:rsidP="0023308F"/>
        </w:tc>
        <w:tc>
          <w:tcPr>
            <w:tcW w:w="2698" w:type="dxa"/>
          </w:tcPr>
          <w:p w:rsidR="007F4B82" w:rsidRDefault="007F4B82" w:rsidP="0023308F"/>
        </w:tc>
      </w:tr>
      <w:tr w:rsidR="007F4B82" w:rsidTr="007F4B82">
        <w:tc>
          <w:tcPr>
            <w:tcW w:w="2697" w:type="dxa"/>
            <w:vMerge w:val="restart"/>
          </w:tcPr>
          <w:p w:rsidR="007F4B82" w:rsidRDefault="007F4B82" w:rsidP="0023308F">
            <w:r>
              <w:t>Student Support</w:t>
            </w:r>
          </w:p>
        </w:tc>
        <w:tc>
          <w:tcPr>
            <w:tcW w:w="2697" w:type="dxa"/>
          </w:tcPr>
          <w:p w:rsidR="007F4B82" w:rsidRDefault="007F4B82" w:rsidP="0023308F"/>
        </w:tc>
        <w:tc>
          <w:tcPr>
            <w:tcW w:w="2698" w:type="dxa"/>
          </w:tcPr>
          <w:p w:rsidR="007F4B82" w:rsidRDefault="007F4B82" w:rsidP="0023308F"/>
        </w:tc>
        <w:tc>
          <w:tcPr>
            <w:tcW w:w="2698" w:type="dxa"/>
          </w:tcPr>
          <w:p w:rsidR="007F4B82" w:rsidRDefault="007F4B82" w:rsidP="0023308F"/>
        </w:tc>
      </w:tr>
      <w:tr w:rsidR="007F4B82" w:rsidTr="007F4B82">
        <w:tc>
          <w:tcPr>
            <w:tcW w:w="2697" w:type="dxa"/>
            <w:vMerge/>
          </w:tcPr>
          <w:p w:rsidR="007F4B82" w:rsidRDefault="007F4B82" w:rsidP="0023308F"/>
        </w:tc>
        <w:tc>
          <w:tcPr>
            <w:tcW w:w="2697" w:type="dxa"/>
          </w:tcPr>
          <w:p w:rsidR="007F4B82" w:rsidRDefault="007F4B82" w:rsidP="0023308F"/>
        </w:tc>
        <w:tc>
          <w:tcPr>
            <w:tcW w:w="2698" w:type="dxa"/>
          </w:tcPr>
          <w:p w:rsidR="007F4B82" w:rsidRDefault="007F4B82" w:rsidP="0023308F"/>
        </w:tc>
        <w:tc>
          <w:tcPr>
            <w:tcW w:w="2698" w:type="dxa"/>
          </w:tcPr>
          <w:p w:rsidR="007F4B82" w:rsidRDefault="007F4B82" w:rsidP="0023308F"/>
        </w:tc>
      </w:tr>
      <w:tr w:rsidR="007F4B82" w:rsidTr="007F4B82">
        <w:tc>
          <w:tcPr>
            <w:tcW w:w="2697" w:type="dxa"/>
            <w:vMerge w:val="restart"/>
          </w:tcPr>
          <w:p w:rsidR="007F4B82" w:rsidRDefault="007F4B82" w:rsidP="0023308F">
            <w:r>
              <w:t>Faculty Recruitment, Retention, and Excellence</w:t>
            </w:r>
          </w:p>
        </w:tc>
        <w:tc>
          <w:tcPr>
            <w:tcW w:w="2697" w:type="dxa"/>
          </w:tcPr>
          <w:p w:rsidR="007F4B82" w:rsidRDefault="007F4B82" w:rsidP="0023308F"/>
        </w:tc>
        <w:tc>
          <w:tcPr>
            <w:tcW w:w="2698" w:type="dxa"/>
          </w:tcPr>
          <w:p w:rsidR="007F4B82" w:rsidRDefault="007F4B82" w:rsidP="0023308F"/>
        </w:tc>
        <w:tc>
          <w:tcPr>
            <w:tcW w:w="2698" w:type="dxa"/>
          </w:tcPr>
          <w:p w:rsidR="007F4B82" w:rsidRDefault="007F4B82" w:rsidP="0023308F"/>
        </w:tc>
      </w:tr>
      <w:tr w:rsidR="007F4B82" w:rsidTr="007F4B82">
        <w:tc>
          <w:tcPr>
            <w:tcW w:w="2697" w:type="dxa"/>
            <w:vMerge/>
          </w:tcPr>
          <w:p w:rsidR="007F4B82" w:rsidRDefault="007F4B82" w:rsidP="0023308F"/>
        </w:tc>
        <w:tc>
          <w:tcPr>
            <w:tcW w:w="2697" w:type="dxa"/>
          </w:tcPr>
          <w:p w:rsidR="007F4B82" w:rsidRDefault="007F4B82" w:rsidP="0023308F"/>
        </w:tc>
        <w:tc>
          <w:tcPr>
            <w:tcW w:w="2698" w:type="dxa"/>
          </w:tcPr>
          <w:p w:rsidR="007F4B82" w:rsidRDefault="007F4B82" w:rsidP="0023308F"/>
        </w:tc>
        <w:tc>
          <w:tcPr>
            <w:tcW w:w="2698" w:type="dxa"/>
          </w:tcPr>
          <w:p w:rsidR="007F4B82" w:rsidRDefault="007F4B82" w:rsidP="0023308F"/>
        </w:tc>
      </w:tr>
      <w:tr w:rsidR="007F4B82" w:rsidTr="007F4B82">
        <w:tc>
          <w:tcPr>
            <w:tcW w:w="2697" w:type="dxa"/>
            <w:vMerge w:val="restart"/>
          </w:tcPr>
          <w:p w:rsidR="007F4B82" w:rsidRDefault="007F4B82" w:rsidP="0023308F">
            <w:r>
              <w:t xml:space="preserve">Other </w:t>
            </w:r>
          </w:p>
        </w:tc>
        <w:tc>
          <w:tcPr>
            <w:tcW w:w="2697" w:type="dxa"/>
          </w:tcPr>
          <w:p w:rsidR="007F4B82" w:rsidRDefault="007F4B82" w:rsidP="0023308F"/>
        </w:tc>
        <w:tc>
          <w:tcPr>
            <w:tcW w:w="2698" w:type="dxa"/>
          </w:tcPr>
          <w:p w:rsidR="007F4B82" w:rsidRDefault="007F4B82" w:rsidP="0023308F"/>
        </w:tc>
        <w:tc>
          <w:tcPr>
            <w:tcW w:w="2698" w:type="dxa"/>
          </w:tcPr>
          <w:p w:rsidR="007F4B82" w:rsidRDefault="007F4B82" w:rsidP="0023308F"/>
        </w:tc>
      </w:tr>
      <w:tr w:rsidR="007F4B82" w:rsidTr="007F4B82">
        <w:tc>
          <w:tcPr>
            <w:tcW w:w="2697" w:type="dxa"/>
            <w:vMerge/>
          </w:tcPr>
          <w:p w:rsidR="007F4B82" w:rsidRDefault="007F4B82" w:rsidP="0023308F"/>
        </w:tc>
        <w:tc>
          <w:tcPr>
            <w:tcW w:w="2697" w:type="dxa"/>
          </w:tcPr>
          <w:p w:rsidR="007F4B82" w:rsidRDefault="007F4B82" w:rsidP="0023308F"/>
        </w:tc>
        <w:tc>
          <w:tcPr>
            <w:tcW w:w="2698" w:type="dxa"/>
          </w:tcPr>
          <w:p w:rsidR="007F4B82" w:rsidRDefault="007F4B82" w:rsidP="0023308F"/>
        </w:tc>
        <w:tc>
          <w:tcPr>
            <w:tcW w:w="2698" w:type="dxa"/>
          </w:tcPr>
          <w:p w:rsidR="007F4B82" w:rsidRDefault="007F4B82" w:rsidP="0023308F"/>
        </w:tc>
      </w:tr>
    </w:tbl>
    <w:p w:rsidR="007F4B82" w:rsidRPr="00A5188B" w:rsidRDefault="007F4B82" w:rsidP="0023308F"/>
    <w:p w:rsidR="007F4B82" w:rsidRPr="00A5188B" w:rsidRDefault="007F4B82" w:rsidP="0023308F">
      <w:r w:rsidRPr="00A5188B">
        <w:t xml:space="preserve">Consider the impact of new revenue on student success, especially as it relates to the funding of key institutional priorities.  Also discuss the impact of new revenue on institutional excellence that might include peer comparisons, faculty recruitment and retention, institutional quality, etc.  </w:t>
      </w:r>
    </w:p>
    <w:p w:rsidR="00377349" w:rsidRDefault="007F4B82" w:rsidP="0023308F">
      <w:pPr>
        <w:rPr>
          <w:b/>
          <w:u w:val="single"/>
        </w:rPr>
      </w:pPr>
      <w:r w:rsidRPr="007F4B82">
        <w:rPr>
          <w:b/>
          <w:u w:val="single"/>
        </w:rPr>
        <w:t>5A</w:t>
      </w:r>
      <w:r w:rsidR="00C54363">
        <w:rPr>
          <w:b/>
          <w:u w:val="single"/>
        </w:rPr>
        <w:t>.</w:t>
      </w:r>
      <w:r w:rsidRPr="007F4B82">
        <w:rPr>
          <w:b/>
          <w:u w:val="single"/>
        </w:rPr>
        <w:t xml:space="preserve"> </w:t>
      </w:r>
      <w:bookmarkStart w:id="0" w:name="_GoBack"/>
      <w:bookmarkEnd w:id="0"/>
      <w:r w:rsidRPr="007F4B82">
        <w:rPr>
          <w:b/>
          <w:u w:val="single"/>
        </w:rPr>
        <w:t xml:space="preserve"> Student Success </w:t>
      </w:r>
    </w:p>
    <w:p w:rsidR="00117AC2" w:rsidRPr="00836A10" w:rsidRDefault="00117AC2" w:rsidP="00117AC2">
      <w:pPr>
        <w:rPr>
          <w:b/>
        </w:rPr>
      </w:pPr>
      <w:r>
        <w:rPr>
          <w:b/>
        </w:rPr>
        <w:t>Consider recent trends in student access and success outcomes such as retention, graduation, degrees granted, timeliness to degree, and enrollment</w:t>
      </w:r>
      <w:r w:rsidR="00043718">
        <w:rPr>
          <w:b/>
        </w:rPr>
        <w:t>,</w:t>
      </w:r>
      <w:r>
        <w:rPr>
          <w:b/>
        </w:rPr>
        <w:t xml:space="preserve"> </w:t>
      </w:r>
      <w:r w:rsidR="00043718">
        <w:rPr>
          <w:b/>
        </w:rPr>
        <w:t>as well as</w:t>
      </w:r>
      <w:r>
        <w:rPr>
          <w:b/>
        </w:rPr>
        <w:t xml:space="preserve"> the potential impact of new net tuition revenue on student success.</w:t>
      </w:r>
    </w:p>
    <w:p w:rsidR="00117AC2" w:rsidRDefault="00117AC2" w:rsidP="0023308F">
      <w:pPr>
        <w:rPr>
          <w:b/>
          <w:u w:val="single"/>
        </w:rPr>
      </w:pPr>
    </w:p>
    <w:p w:rsidR="00117AC2" w:rsidRDefault="00117AC2" w:rsidP="0023308F">
      <w:pPr>
        <w:rPr>
          <w:b/>
          <w:u w:val="single"/>
        </w:rPr>
      </w:pPr>
    </w:p>
    <w:p w:rsidR="00117AC2" w:rsidRDefault="00117AC2" w:rsidP="0023308F">
      <w:pPr>
        <w:rPr>
          <w:b/>
          <w:u w:val="single"/>
        </w:rPr>
      </w:pPr>
    </w:p>
    <w:p w:rsidR="00117AC2" w:rsidRDefault="00117AC2" w:rsidP="0023308F">
      <w:pPr>
        <w:rPr>
          <w:b/>
          <w:u w:val="single"/>
        </w:rPr>
      </w:pPr>
    </w:p>
    <w:p w:rsidR="00117AC2" w:rsidRDefault="00117AC2" w:rsidP="0023308F">
      <w:pPr>
        <w:rPr>
          <w:b/>
          <w:u w:val="single"/>
        </w:rPr>
      </w:pPr>
    </w:p>
    <w:p w:rsidR="00117AC2" w:rsidRDefault="00117AC2" w:rsidP="0023308F">
      <w:pPr>
        <w:rPr>
          <w:b/>
          <w:u w:val="single"/>
        </w:rPr>
      </w:pPr>
    </w:p>
    <w:p w:rsidR="00117AC2" w:rsidRDefault="00117AC2" w:rsidP="0023308F">
      <w:pPr>
        <w:rPr>
          <w:b/>
          <w:u w:val="single"/>
        </w:rPr>
      </w:pPr>
    </w:p>
    <w:p w:rsidR="00117AC2" w:rsidRDefault="00117AC2" w:rsidP="0023308F">
      <w:pPr>
        <w:rPr>
          <w:b/>
          <w:u w:val="single"/>
        </w:rPr>
      </w:pPr>
    </w:p>
    <w:p w:rsidR="00117AC2" w:rsidRDefault="00117AC2" w:rsidP="0023308F">
      <w:pPr>
        <w:rPr>
          <w:b/>
          <w:u w:val="single"/>
        </w:rPr>
      </w:pPr>
    </w:p>
    <w:p w:rsidR="00AF4B4F" w:rsidRPr="007F4B82" w:rsidRDefault="00AF4B4F" w:rsidP="0023308F">
      <w:pPr>
        <w:rPr>
          <w:b/>
          <w:u w:val="single"/>
        </w:rPr>
      </w:pPr>
    </w:p>
    <w:p w:rsidR="007F4B82" w:rsidRDefault="007F4B82" w:rsidP="00796156">
      <w:pPr>
        <w:rPr>
          <w:b/>
          <w:u w:val="single"/>
        </w:rPr>
      </w:pPr>
      <w:r w:rsidRPr="007F4B82">
        <w:rPr>
          <w:b/>
          <w:u w:val="single"/>
        </w:rPr>
        <w:lastRenderedPageBreak/>
        <w:t>5B</w:t>
      </w:r>
      <w:r w:rsidR="006E60B3">
        <w:rPr>
          <w:b/>
          <w:u w:val="single"/>
        </w:rPr>
        <w:t>.</w:t>
      </w:r>
      <w:r w:rsidRPr="007F4B82">
        <w:rPr>
          <w:b/>
          <w:u w:val="single"/>
        </w:rPr>
        <w:t xml:space="preserve"> Student Support, Including Mandatory Fees</w:t>
      </w:r>
    </w:p>
    <w:p w:rsidR="00117AC2" w:rsidRDefault="00117AC2" w:rsidP="00796156">
      <w:pPr>
        <w:rPr>
          <w:b/>
        </w:rPr>
      </w:pPr>
      <w:r>
        <w:rPr>
          <w:b/>
        </w:rPr>
        <w:t>Describe any demonstrated need for student support mechanisms, specifically related to mandatory student fees.</w:t>
      </w:r>
    </w:p>
    <w:p w:rsidR="00117AC2" w:rsidRDefault="00117AC2" w:rsidP="00796156">
      <w:pPr>
        <w:rPr>
          <w:b/>
        </w:rPr>
      </w:pPr>
    </w:p>
    <w:p w:rsidR="00117AC2" w:rsidRDefault="00117AC2" w:rsidP="00796156">
      <w:pPr>
        <w:rPr>
          <w:b/>
          <w:u w:val="single"/>
        </w:rPr>
      </w:pPr>
    </w:p>
    <w:p w:rsidR="00117AC2" w:rsidRDefault="00117AC2" w:rsidP="00796156">
      <w:pPr>
        <w:rPr>
          <w:b/>
          <w:u w:val="single"/>
        </w:rPr>
      </w:pPr>
    </w:p>
    <w:p w:rsidR="00117AC2" w:rsidRDefault="00117AC2" w:rsidP="00796156">
      <w:pPr>
        <w:rPr>
          <w:b/>
          <w:u w:val="single"/>
        </w:rPr>
      </w:pPr>
    </w:p>
    <w:p w:rsidR="00117AC2" w:rsidRDefault="00117AC2" w:rsidP="00796156">
      <w:pPr>
        <w:rPr>
          <w:b/>
          <w:u w:val="single"/>
        </w:rPr>
      </w:pPr>
    </w:p>
    <w:p w:rsidR="00117AC2" w:rsidRDefault="00117AC2" w:rsidP="00796156">
      <w:pPr>
        <w:rPr>
          <w:b/>
          <w:u w:val="single"/>
        </w:rPr>
      </w:pPr>
    </w:p>
    <w:p w:rsidR="00AF4B4F" w:rsidRDefault="00AF4B4F" w:rsidP="00796156">
      <w:pPr>
        <w:rPr>
          <w:b/>
          <w:u w:val="single"/>
        </w:rPr>
      </w:pPr>
    </w:p>
    <w:p w:rsidR="00AF4B4F" w:rsidRDefault="00AF4B4F" w:rsidP="00796156">
      <w:pPr>
        <w:rPr>
          <w:b/>
          <w:u w:val="single"/>
        </w:rPr>
      </w:pPr>
    </w:p>
    <w:p w:rsidR="007F4B82" w:rsidRDefault="00117AC2" w:rsidP="00796156">
      <w:pPr>
        <w:rPr>
          <w:b/>
          <w:u w:val="single"/>
        </w:rPr>
      </w:pPr>
      <w:r>
        <w:rPr>
          <w:b/>
          <w:u w:val="single"/>
        </w:rPr>
        <w:t>5</w:t>
      </w:r>
      <w:r w:rsidR="007F4B82">
        <w:rPr>
          <w:b/>
          <w:u w:val="single"/>
        </w:rPr>
        <w:t>C</w:t>
      </w:r>
      <w:r w:rsidR="006E60B3">
        <w:rPr>
          <w:b/>
          <w:u w:val="single"/>
        </w:rPr>
        <w:t>.</w:t>
      </w:r>
      <w:r w:rsidR="007F4B82">
        <w:rPr>
          <w:b/>
          <w:u w:val="single"/>
        </w:rPr>
        <w:t xml:space="preserve"> Faculty Recruitment, Retention, and Excellence</w:t>
      </w:r>
    </w:p>
    <w:p w:rsidR="00117AC2" w:rsidRPr="00836A10" w:rsidRDefault="00117AC2" w:rsidP="00117AC2">
      <w:pPr>
        <w:rPr>
          <w:b/>
        </w:rPr>
      </w:pPr>
      <w:r>
        <w:rPr>
          <w:b/>
        </w:rPr>
        <w:t>Consider recent trends in faculty data outcomes such as market salary and equity pay adjustments, recruitment and retention initiatives, etc. and the impact of new net tuition revenue allocated to related initiatives.</w:t>
      </w:r>
    </w:p>
    <w:p w:rsidR="00117AC2" w:rsidRDefault="00117AC2" w:rsidP="00796156">
      <w:pPr>
        <w:rPr>
          <w:b/>
          <w:u w:val="single"/>
        </w:rPr>
      </w:pPr>
    </w:p>
    <w:p w:rsidR="007F4B82" w:rsidRDefault="007F4B82" w:rsidP="00796156">
      <w:pPr>
        <w:rPr>
          <w:b/>
          <w:u w:val="single"/>
        </w:rPr>
      </w:pPr>
    </w:p>
    <w:p w:rsidR="00117AC2" w:rsidRDefault="00117AC2" w:rsidP="00796156">
      <w:pPr>
        <w:rPr>
          <w:b/>
          <w:u w:val="single"/>
        </w:rPr>
      </w:pPr>
    </w:p>
    <w:p w:rsidR="00117AC2" w:rsidRDefault="00117AC2" w:rsidP="00796156">
      <w:pPr>
        <w:rPr>
          <w:b/>
          <w:u w:val="single"/>
        </w:rPr>
      </w:pPr>
    </w:p>
    <w:p w:rsidR="00117AC2" w:rsidRDefault="00117AC2" w:rsidP="00796156">
      <w:pPr>
        <w:rPr>
          <w:b/>
          <w:u w:val="single"/>
        </w:rPr>
      </w:pPr>
    </w:p>
    <w:p w:rsidR="007F4B82" w:rsidRPr="007F4B82" w:rsidRDefault="007F4B82" w:rsidP="00796156">
      <w:pPr>
        <w:rPr>
          <w:b/>
          <w:u w:val="single"/>
        </w:rPr>
      </w:pPr>
      <w:r>
        <w:rPr>
          <w:b/>
          <w:u w:val="single"/>
        </w:rPr>
        <w:t>5D</w:t>
      </w:r>
      <w:r w:rsidR="006E60B3">
        <w:rPr>
          <w:b/>
          <w:u w:val="single"/>
        </w:rPr>
        <w:t>.</w:t>
      </w:r>
      <w:r>
        <w:rPr>
          <w:b/>
          <w:u w:val="single"/>
        </w:rPr>
        <w:t xml:space="preserve">  Other (including infrastructure, technology, etc.)</w:t>
      </w:r>
    </w:p>
    <w:p w:rsidR="007F4B82" w:rsidRDefault="007F4B82" w:rsidP="00796156">
      <w:pPr>
        <w:rPr>
          <w:b/>
        </w:rPr>
      </w:pPr>
    </w:p>
    <w:p w:rsidR="007F4B82" w:rsidRDefault="007F4B82" w:rsidP="00796156">
      <w:pPr>
        <w:rPr>
          <w:b/>
        </w:rPr>
      </w:pPr>
    </w:p>
    <w:p w:rsidR="00D97CB9" w:rsidRDefault="00D97CB9" w:rsidP="0023308F"/>
    <w:p w:rsidR="00D97CB9" w:rsidRDefault="00D97CB9" w:rsidP="0023308F"/>
    <w:p w:rsidR="00D97CB9" w:rsidRDefault="00D97CB9" w:rsidP="0023308F"/>
    <w:p w:rsidR="00D97CB9" w:rsidRDefault="00D97CB9" w:rsidP="0023308F"/>
    <w:p w:rsidR="00AF4B4F" w:rsidRDefault="00AF4B4F" w:rsidP="0023308F"/>
    <w:p w:rsidR="00D97CB9" w:rsidRPr="00A5188B" w:rsidRDefault="00117AC2" w:rsidP="0023308F">
      <w:r w:rsidRPr="00A5188B">
        <w:rPr>
          <w:b/>
          <w:noProof/>
          <w:color w:val="333399"/>
          <w:u w:val="single"/>
        </w:rPr>
        <w:lastRenderedPageBreak/>
        <mc:AlternateContent>
          <mc:Choice Requires="wps">
            <w:drawing>
              <wp:anchor distT="91440" distB="91440" distL="114300" distR="114300" simplePos="0" relativeHeight="251669504" behindDoc="0" locked="0" layoutInCell="1" allowOverlap="1" wp14:anchorId="15EF7A84" wp14:editId="1F3BEA21">
                <wp:simplePos x="0" y="0"/>
                <wp:positionH relativeFrom="margin">
                  <wp:align>left</wp:align>
                </wp:positionH>
                <wp:positionV relativeFrom="paragraph">
                  <wp:posOffset>0</wp:posOffset>
                </wp:positionV>
                <wp:extent cx="6562725" cy="1403985"/>
                <wp:effectExtent l="0" t="0" r="9525"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solidFill>
                          <a:schemeClr val="tx1">
                            <a:lumMod val="65000"/>
                            <a:lumOff val="35000"/>
                          </a:schemeClr>
                        </a:solidFill>
                        <a:ln w="9525">
                          <a:noFill/>
                          <a:miter lim="800000"/>
                          <a:headEnd/>
                          <a:tailEnd/>
                        </a:ln>
                      </wps:spPr>
                      <wps:txbx>
                        <w:txbxContent>
                          <w:p w:rsidR="00117AC2" w:rsidRPr="00AF4B4F" w:rsidRDefault="00117AC2" w:rsidP="00117AC2">
                            <w:pPr>
                              <w:pStyle w:val="Heading2"/>
                              <w:jc w:val="center"/>
                              <w:rPr>
                                <w:color w:val="FFFFFF" w:themeColor="background1"/>
                              </w:rPr>
                            </w:pPr>
                            <w:r w:rsidRPr="00AF4B4F">
                              <w:rPr>
                                <w:color w:val="FFFFFF" w:themeColor="background1"/>
                              </w:rPr>
                              <w:t>Section 6: Impact on Students</w:t>
                            </w:r>
                            <w:r w:rsidR="00AF4B4F">
                              <w:rPr>
                                <w:color w:val="FFFFFF" w:themeColor="background1"/>
                              </w:rPr>
                              <w:t xml:space="preserve"> </w:t>
                            </w:r>
                            <w:r w:rsidR="00043718">
                              <w:rPr>
                                <w:color w:val="FFFFFF" w:themeColor="background1"/>
                              </w:rPr>
                              <w:t>–</w:t>
                            </w:r>
                            <w:r w:rsidR="00AF4B4F">
                              <w:rPr>
                                <w:color w:val="FFFFFF" w:themeColor="background1"/>
                              </w:rPr>
                              <w:t xml:space="preserve"> Affordability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F7A84" id="_x0000_s1031" type="#_x0000_t202" style="position:absolute;margin-left:0;margin-top:0;width:516.75pt;height:110.55pt;z-index:25166950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" fillcolor="#5a5a5a [2109]" stroked="f">
                <v:textbox style="mso-fit-shape-to-text:t">
                  <w:txbxContent>
                    <w:p w:rsidR="00117AC2" w:rsidRPr="00AF4B4F" w:rsidRDefault="00117AC2" w:rsidP="00117AC2">
                      <w:pPr>
                        <w:pStyle w:val="Heading2"/>
                        <w:jc w:val="center"/>
                        <w:rPr>
                          <w:color w:val="FFFFFF" w:themeColor="background1"/>
                        </w:rPr>
                      </w:pPr>
                      <w:r w:rsidRPr="00AF4B4F">
                        <w:rPr>
                          <w:color w:val="FFFFFF" w:themeColor="background1"/>
                        </w:rPr>
                        <w:t>Section 6: Impact on Students</w:t>
                      </w:r>
                      <w:r w:rsidR="00AF4B4F">
                        <w:rPr>
                          <w:color w:val="FFFFFF" w:themeColor="background1"/>
                        </w:rPr>
                        <w:t xml:space="preserve"> </w:t>
                      </w:r>
                      <w:r w:rsidR="00043718">
                        <w:rPr>
                          <w:color w:val="FFFFFF" w:themeColor="background1"/>
                        </w:rPr>
                        <w:t>–</w:t>
                      </w:r>
                      <w:r w:rsidR="00AF4B4F">
                        <w:rPr>
                          <w:color w:val="FFFFFF" w:themeColor="background1"/>
                        </w:rPr>
                        <w:t xml:space="preserve"> Affordability</w:t>
                      </w:r>
                    </w:p>
                  </w:txbxContent>
                </v:textbox>
                <w10:wrap type="topAndBottom" anchorx="margin"/>
              </v:shape>
            </w:pict>
          </mc:Fallback>
        </mc:AlternateContent>
      </w:r>
      <w:r w:rsidR="00A5188B" w:rsidRPr="00A5188B">
        <w:rPr>
          <w:b/>
        </w:rPr>
        <w:t>6A</w:t>
      </w:r>
      <w:r w:rsidR="006E60B3">
        <w:rPr>
          <w:b/>
        </w:rPr>
        <w:t>.</w:t>
      </w:r>
      <w:r w:rsidR="00A5188B">
        <w:t xml:space="preserve"> </w:t>
      </w:r>
      <w:r w:rsidR="00A42997" w:rsidRPr="00A5188B">
        <w:t xml:space="preserve">Discuss the impact of proposed increases of total academic cost on student affordability.  Provide any data that demonstrate the estimated impact on students, especially in low- and middle-income groups, based on the estimated net price, financial aid recipient mix, </w:t>
      </w:r>
      <w:r w:rsidRPr="00A5188B">
        <w:t>student demographics, student debt, etc.</w:t>
      </w:r>
      <w:r w:rsidR="00A42997" w:rsidRPr="00A5188B">
        <w:t xml:space="preserve"> </w:t>
      </w:r>
    </w:p>
    <w:p w:rsidR="00F22190" w:rsidRPr="00A5188B" w:rsidRDefault="00A5188B" w:rsidP="0023308F">
      <w:r w:rsidRPr="00A5188B">
        <w:rPr>
          <w:b/>
        </w:rPr>
        <w:t>6B</w:t>
      </w:r>
      <w:r w:rsidR="006E60B3">
        <w:rPr>
          <w:b/>
        </w:rPr>
        <w:t>.</w:t>
      </w:r>
      <w:r>
        <w:t xml:space="preserve"> </w:t>
      </w:r>
      <w:r w:rsidR="00F22190" w:rsidRPr="00A5188B">
        <w:t xml:space="preserve">Briefly describe any new or ongoing tuition and fee policy innovations such as flat rate tuition, rebates, and discounts </w:t>
      </w:r>
      <w:r w:rsidR="00A42997" w:rsidRPr="00A5188B">
        <w:t xml:space="preserve">also impact affordability. </w:t>
      </w:r>
    </w:p>
    <w:p w:rsidR="0052718E" w:rsidRPr="00A5188B" w:rsidRDefault="00A5188B" w:rsidP="0023308F">
      <w:r w:rsidRPr="00A5188B">
        <w:rPr>
          <w:b/>
        </w:rPr>
        <w:t>6C</w:t>
      </w:r>
      <w:r w:rsidR="006E60B3">
        <w:rPr>
          <w:b/>
        </w:rPr>
        <w:t>.</w:t>
      </w:r>
      <w:r>
        <w:t xml:space="preserve"> </w:t>
      </w:r>
      <w:r w:rsidR="00AF4B4F" w:rsidRPr="00A5188B">
        <w:t>Briefly discuss</w:t>
      </w:r>
      <w:r w:rsidR="00A42997" w:rsidRPr="00A5188B">
        <w:t xml:space="preserve"> planned usage of additional financial aid set-aside amount that would result if requested increases are granted. </w:t>
      </w:r>
    </w:p>
    <w:p w:rsidR="00C16281" w:rsidRDefault="00C16281"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117AC2" w:rsidRDefault="00117AC2" w:rsidP="0023308F"/>
    <w:p w:rsidR="00AF4B4F" w:rsidRDefault="00AF4B4F" w:rsidP="00C16281">
      <w:pPr>
        <w:rPr>
          <w:b/>
        </w:rPr>
      </w:pPr>
    </w:p>
    <w:p w:rsidR="00C16281" w:rsidRPr="00A5188B" w:rsidRDefault="00AF4B4F" w:rsidP="00C16281">
      <w:r w:rsidRPr="00A5188B">
        <w:rPr>
          <w:noProof/>
          <w:color w:val="333399"/>
          <w:u w:val="single"/>
        </w:rPr>
        <w:lastRenderedPageBreak/>
        <mc:AlternateContent>
          <mc:Choice Requires="wps">
            <w:drawing>
              <wp:anchor distT="91440" distB="91440" distL="114300" distR="114300" simplePos="0" relativeHeight="251671552" behindDoc="0" locked="0" layoutInCell="1" allowOverlap="1" wp14:anchorId="55C4F325" wp14:editId="7FB0AEF9">
                <wp:simplePos x="0" y="0"/>
                <wp:positionH relativeFrom="margin">
                  <wp:align>left</wp:align>
                </wp:positionH>
                <wp:positionV relativeFrom="paragraph">
                  <wp:posOffset>0</wp:posOffset>
                </wp:positionV>
                <wp:extent cx="6562725" cy="1403985"/>
                <wp:effectExtent l="0" t="0" r="9525"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solidFill>
                          <a:schemeClr val="tx1">
                            <a:lumMod val="65000"/>
                            <a:lumOff val="35000"/>
                          </a:schemeClr>
                        </a:solidFill>
                        <a:ln w="9525">
                          <a:noFill/>
                          <a:miter lim="800000"/>
                          <a:headEnd/>
                          <a:tailEnd/>
                        </a:ln>
                      </wps:spPr>
                      <wps:txbx>
                        <w:txbxContent>
                          <w:p w:rsidR="00117AC2" w:rsidRPr="00AF4B4F" w:rsidRDefault="00117AC2" w:rsidP="00117AC2">
                            <w:pPr>
                              <w:pStyle w:val="Heading2"/>
                              <w:jc w:val="center"/>
                              <w:rPr>
                                <w:color w:val="FFFFFF" w:themeColor="background1"/>
                              </w:rPr>
                            </w:pPr>
                            <w:r w:rsidRPr="00AF4B4F">
                              <w:rPr>
                                <w:color w:val="FFFFFF" w:themeColor="background1"/>
                              </w:rPr>
                              <w:t>Section 7: Efficiency and Sustainability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4F325" id="_x0000_s1032" type="#_x0000_t202" style="position:absolute;margin-left:0;margin-top:0;width:516.75pt;height:110.55pt;z-index:25167155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" fillcolor="#5a5a5a [2109]" stroked="f">
                <v:textbox style="mso-fit-shape-to-text:t">
                  <w:txbxContent>
                    <w:p w:rsidR="00117AC2" w:rsidRPr="00AF4B4F" w:rsidRDefault="00117AC2" w:rsidP="00117AC2">
                      <w:pPr>
                        <w:pStyle w:val="Heading2"/>
                        <w:jc w:val="center"/>
                        <w:rPr>
                          <w:color w:val="FFFFFF" w:themeColor="background1"/>
                        </w:rPr>
                      </w:pPr>
                      <w:r w:rsidRPr="00AF4B4F">
                        <w:rPr>
                          <w:color w:val="FFFFFF" w:themeColor="background1"/>
                        </w:rPr>
                        <w:t>Section 7</w:t>
                      </w:r>
                      <w:r w:rsidRPr="00AF4B4F">
                        <w:rPr>
                          <w:color w:val="FFFFFF" w:themeColor="background1"/>
                        </w:rPr>
                        <w:t xml:space="preserve">: </w:t>
                      </w:r>
                      <w:r w:rsidRPr="00AF4B4F">
                        <w:rPr>
                          <w:color w:val="FFFFFF" w:themeColor="background1"/>
                        </w:rPr>
                        <w:t>Efficiency and Sustainability</w:t>
                      </w:r>
                    </w:p>
                  </w:txbxContent>
                </v:textbox>
                <w10:wrap type="topAndBottom" anchorx="margin"/>
              </v:shape>
            </w:pict>
          </mc:Fallback>
        </mc:AlternateContent>
      </w:r>
      <w:r w:rsidR="00C16281" w:rsidRPr="00A5188B">
        <w:t xml:space="preserve">Discuss steps being taken to reduce costs and improve efficiency or </w:t>
      </w:r>
      <w:r w:rsidRPr="00A5188B">
        <w:t xml:space="preserve">sustainability of the institution. </w:t>
      </w:r>
      <w:r w:rsidR="00C16281" w:rsidRPr="00A5188B">
        <w:t>B</w:t>
      </w:r>
      <w:r w:rsidR="00043718">
        <w:t>riefly describe and quantify, if</w:t>
      </w:r>
      <w:r w:rsidR="00C16281" w:rsidRPr="00A5188B">
        <w:t xml:space="preserve"> possible, any expected cost reduction measures or improvement in the efficiency and </w:t>
      </w:r>
      <w:r w:rsidR="00117AC2" w:rsidRPr="00A5188B">
        <w:t xml:space="preserve">sustainability </w:t>
      </w:r>
      <w:r w:rsidR="00C16281" w:rsidRPr="00A5188B">
        <w:t xml:space="preserve">of the campus. </w:t>
      </w:r>
    </w:p>
    <w:p w:rsidR="00C16281" w:rsidRDefault="00C16281" w:rsidP="0023308F"/>
    <w:sectPr w:rsidR="00C16281" w:rsidSect="00373FE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04" w:rsidRDefault="00BE5F04" w:rsidP="006E2D5D">
      <w:pPr>
        <w:spacing w:after="0" w:line="240" w:lineRule="auto"/>
      </w:pPr>
      <w:r>
        <w:separator/>
      </w:r>
    </w:p>
  </w:endnote>
  <w:endnote w:type="continuationSeparator" w:id="0">
    <w:p w:rsidR="00BE5F04" w:rsidRDefault="00BE5F04" w:rsidP="006E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5D" w:rsidRPr="007C018C" w:rsidRDefault="007C018C">
    <w:pPr>
      <w:pStyle w:val="Footer"/>
      <w:rPr>
        <w:i/>
      </w:rPr>
    </w:pPr>
    <w:r>
      <w:t xml:space="preserve">University of Texas </w:t>
    </w:r>
    <w:sdt>
      <w:sdtPr>
        <w:alias w:val="U. T. Academic Institutions"/>
        <w:tag w:val="U. T. Academic Institutions"/>
        <w:id w:val="54131827"/>
        <w:placeholder>
          <w:docPart w:val="DefaultPlaceholder_-1854013439"/>
        </w:placeholder>
        <w:showingPlcHdr/>
        <w:comboBox>
          <w:listItem w:value="Choose an item."/>
          <w:listItem w:displayText="at Arlington" w:value="at Arlington"/>
          <w:listItem w:displayText="at Austin" w:value="at Austin"/>
          <w:listItem w:displayText="at Dallas" w:value="at Dallas"/>
          <w:listItem w:displayText="at El Paso" w:value="at El Paso"/>
          <w:listItem w:displayText="of the Permian Basin" w:value="of the Permian Basin"/>
          <w:listItem w:displayText="Rio Grande Valley" w:value="Rio Grande Valley"/>
          <w:listItem w:displayText="at San Antonio" w:value="at San Antonio"/>
          <w:listItem w:displayText="at Tyler" w:value="at Tyler"/>
        </w:comboBox>
      </w:sdtPr>
      <w:sdtContent>
        <w:r w:rsidR="00C54363" w:rsidRPr="007A3608">
          <w:rPr>
            <w:rStyle w:val="PlaceholderText"/>
          </w:rPr>
          <w:t>Choose an item.</w:t>
        </w:r>
      </w:sdtContent>
    </w:sdt>
    <w:r w:rsidR="006E2D5D">
      <w:ptab w:relativeTo="margin" w:alignment="center" w:leader="none"/>
    </w:r>
    <w:r w:rsidR="006E2D5D">
      <w:t>Office of Academic Affairs, U</w:t>
    </w:r>
    <w:r w:rsidR="006E60B3">
      <w:t xml:space="preserve">. </w:t>
    </w:r>
    <w:r w:rsidR="006E2D5D">
      <w:t>T</w:t>
    </w:r>
    <w:r w:rsidR="006E60B3">
      <w:t>.</w:t>
    </w:r>
    <w:r w:rsidR="006E2D5D">
      <w:t xml:space="preserve"> System</w:t>
    </w:r>
    <w:r w:rsidR="006E2D5D">
      <w:ptab w:relativeTo="margin" w:alignment="right" w:leader="none"/>
    </w:r>
    <w:r w:rsidRPr="007C018C">
      <w:rPr>
        <w:i/>
      </w:rPr>
      <w:t>DRAFT 1 Submitted</w:t>
    </w:r>
    <w:r w:rsidR="00DD47C0">
      <w:rPr>
        <w:i/>
      </w:rPr>
      <w:t xml:space="preserve">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04" w:rsidRDefault="00BE5F04" w:rsidP="006E2D5D">
      <w:pPr>
        <w:spacing w:after="0" w:line="240" w:lineRule="auto"/>
      </w:pPr>
      <w:r>
        <w:separator/>
      </w:r>
    </w:p>
  </w:footnote>
  <w:footnote w:type="continuationSeparator" w:id="0">
    <w:p w:rsidR="00BE5F04" w:rsidRDefault="00BE5F04" w:rsidP="006E2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5D" w:rsidRDefault="00C54363">
    <w:pPr>
      <w:pStyle w:val="Header"/>
      <w:jc w:val="right"/>
    </w:pPr>
    <w:sdt>
      <w:sdtPr>
        <w:id w:val="1748993821"/>
        <w:docPartObj>
          <w:docPartGallery w:val="Page Numbers (Top of Page)"/>
          <w:docPartUnique/>
        </w:docPartObj>
      </w:sdtPr>
      <w:sdtEndPr>
        <w:rPr>
          <w:noProof/>
        </w:rPr>
      </w:sdtEndPr>
      <w:sdtContent>
        <w:r w:rsidR="006E2D5D">
          <w:fldChar w:fldCharType="begin"/>
        </w:r>
        <w:r w:rsidR="006E2D5D">
          <w:instrText xml:space="preserve"> PAGE   \* MERGEFORMAT </w:instrText>
        </w:r>
        <w:r w:rsidR="006E2D5D">
          <w:fldChar w:fldCharType="separate"/>
        </w:r>
        <w:r>
          <w:rPr>
            <w:noProof/>
          </w:rPr>
          <w:t>11</w:t>
        </w:r>
        <w:r w:rsidR="006E2D5D">
          <w:rPr>
            <w:noProof/>
          </w:rPr>
          <w:fldChar w:fldCharType="end"/>
        </w:r>
      </w:sdtContent>
    </w:sdt>
  </w:p>
  <w:p w:rsidR="006E2D5D" w:rsidRDefault="006E2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01"/>
    <w:rsid w:val="00010061"/>
    <w:rsid w:val="00042E58"/>
    <w:rsid w:val="00043718"/>
    <w:rsid w:val="000A7AB0"/>
    <w:rsid w:val="00117AC2"/>
    <w:rsid w:val="00123874"/>
    <w:rsid w:val="00164F81"/>
    <w:rsid w:val="001A7957"/>
    <w:rsid w:val="0023308F"/>
    <w:rsid w:val="00281EBA"/>
    <w:rsid w:val="002F0B44"/>
    <w:rsid w:val="0030123B"/>
    <w:rsid w:val="00331679"/>
    <w:rsid w:val="00373FE9"/>
    <w:rsid w:val="00377349"/>
    <w:rsid w:val="00385B3B"/>
    <w:rsid w:val="004377DC"/>
    <w:rsid w:val="00466782"/>
    <w:rsid w:val="004B26BB"/>
    <w:rsid w:val="00525939"/>
    <w:rsid w:val="0052718E"/>
    <w:rsid w:val="005458CA"/>
    <w:rsid w:val="00593CB6"/>
    <w:rsid w:val="005C1673"/>
    <w:rsid w:val="006C4B23"/>
    <w:rsid w:val="006E2D5D"/>
    <w:rsid w:val="006E60B3"/>
    <w:rsid w:val="00745498"/>
    <w:rsid w:val="00796156"/>
    <w:rsid w:val="007A316D"/>
    <w:rsid w:val="007C018C"/>
    <w:rsid w:val="007E5228"/>
    <w:rsid w:val="007F4B82"/>
    <w:rsid w:val="008070B9"/>
    <w:rsid w:val="00836A10"/>
    <w:rsid w:val="0085657B"/>
    <w:rsid w:val="00873790"/>
    <w:rsid w:val="00875180"/>
    <w:rsid w:val="009002C6"/>
    <w:rsid w:val="009158B6"/>
    <w:rsid w:val="00924C12"/>
    <w:rsid w:val="00954FBE"/>
    <w:rsid w:val="00A14DD8"/>
    <w:rsid w:val="00A42997"/>
    <w:rsid w:val="00A5188B"/>
    <w:rsid w:val="00A923C3"/>
    <w:rsid w:val="00AD6854"/>
    <w:rsid w:val="00AF4B4F"/>
    <w:rsid w:val="00B05EE1"/>
    <w:rsid w:val="00B25B33"/>
    <w:rsid w:val="00B91F18"/>
    <w:rsid w:val="00BB6F1E"/>
    <w:rsid w:val="00BE5F04"/>
    <w:rsid w:val="00C16281"/>
    <w:rsid w:val="00C54363"/>
    <w:rsid w:val="00C826AA"/>
    <w:rsid w:val="00D07F43"/>
    <w:rsid w:val="00D56535"/>
    <w:rsid w:val="00D76415"/>
    <w:rsid w:val="00D97CB9"/>
    <w:rsid w:val="00DC6775"/>
    <w:rsid w:val="00DC78C3"/>
    <w:rsid w:val="00DD47C0"/>
    <w:rsid w:val="00E06486"/>
    <w:rsid w:val="00E33D42"/>
    <w:rsid w:val="00E37013"/>
    <w:rsid w:val="00E62901"/>
    <w:rsid w:val="00ED15B5"/>
    <w:rsid w:val="00F03475"/>
    <w:rsid w:val="00F22190"/>
    <w:rsid w:val="00FD4D0B"/>
    <w:rsid w:val="00FE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C6714A"/>
  <w15:docId w15:val="{3074B8D7-3865-493B-9E56-B57AD3E8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54F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D5D"/>
  </w:style>
  <w:style w:type="paragraph" w:styleId="Footer">
    <w:name w:val="footer"/>
    <w:basedOn w:val="Normal"/>
    <w:link w:val="FooterChar"/>
    <w:uiPriority w:val="99"/>
    <w:unhideWhenUsed/>
    <w:rsid w:val="006E2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D5D"/>
  </w:style>
  <w:style w:type="character" w:styleId="Hyperlink">
    <w:name w:val="Hyperlink"/>
    <w:basedOn w:val="DefaultParagraphFont"/>
    <w:uiPriority w:val="99"/>
    <w:unhideWhenUsed/>
    <w:rsid w:val="00377349"/>
    <w:rPr>
      <w:color w:val="0000FF" w:themeColor="hyperlink"/>
      <w:u w:val="single"/>
    </w:rPr>
  </w:style>
  <w:style w:type="table" w:styleId="TableGrid">
    <w:name w:val="Table Grid"/>
    <w:basedOn w:val="TableNormal"/>
    <w:uiPriority w:val="59"/>
    <w:rsid w:val="0091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7518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9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56"/>
    <w:rPr>
      <w:rFonts w:ascii="Tahoma" w:hAnsi="Tahoma" w:cs="Tahoma"/>
      <w:sz w:val="16"/>
      <w:szCs w:val="16"/>
    </w:rPr>
  </w:style>
  <w:style w:type="character" w:customStyle="1" w:styleId="Heading2Char">
    <w:name w:val="Heading 2 Char"/>
    <w:basedOn w:val="DefaultParagraphFont"/>
    <w:link w:val="Heading2"/>
    <w:uiPriority w:val="9"/>
    <w:rsid w:val="00954FB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B6F1E"/>
    <w:rPr>
      <w:color w:val="800080" w:themeColor="followedHyperlink"/>
      <w:u w:val="single"/>
    </w:rPr>
  </w:style>
  <w:style w:type="character" w:styleId="PlaceholderText">
    <w:name w:val="Placeholder Text"/>
    <w:basedOn w:val="DefaultParagraphFont"/>
    <w:uiPriority w:val="99"/>
    <w:semiHidden/>
    <w:rsid w:val="005458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system.edu/offices/academic-affairs/tuition-f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cb.state.tx.us/reports/PDF/9281.PDF?CFID=65476677&amp;CFTOKEN=57016081"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D0ED260F-A585-44CC-8128-DDF81A58463F}"/>
      </w:docPartPr>
      <w:docPartBody>
        <w:p w:rsidR="00727530" w:rsidRDefault="000E788F">
          <w:r w:rsidRPr="007A36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8F"/>
    <w:rsid w:val="000E788F"/>
    <w:rsid w:val="0072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8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13BC-01EA-4D2C-A6F1-999880A3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 Meredith</dc:creator>
  <cp:lastModifiedBy>Rose, Weston</cp:lastModifiedBy>
  <cp:revision>3</cp:revision>
  <cp:lastPrinted>2017-09-05T18:29:00Z</cp:lastPrinted>
  <dcterms:created xsi:type="dcterms:W3CDTF">2017-09-05T19:39:00Z</dcterms:created>
  <dcterms:modified xsi:type="dcterms:W3CDTF">2017-09-05T19:54:00Z</dcterms:modified>
</cp:coreProperties>
</file>