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3D7AB" w14:textId="28A82EB3" w:rsidR="00633A0A" w:rsidRDefault="00633A0A" w:rsidP="00633A0A">
      <w:pPr>
        <w:tabs>
          <w:tab w:val="right" w:pos="6457"/>
        </w:tabs>
        <w:overflowPunct w:val="0"/>
        <w:autoSpaceDE w:val="0"/>
        <w:autoSpaceDN w:val="0"/>
        <w:adjustRightInd w:val="0"/>
        <w:jc w:val="right"/>
        <w:textAlignment w:val="baseline"/>
        <w:rPr>
          <w:b/>
          <w:u w:val="single"/>
        </w:rPr>
      </w:pPr>
      <w:r>
        <w:rPr>
          <w:b/>
          <w:u w:val="single"/>
        </w:rPr>
        <w:t>Exhibit 2</w:t>
      </w:r>
    </w:p>
    <w:p w14:paraId="2095AA04" w14:textId="77777777" w:rsidR="00633A0A" w:rsidRDefault="00633A0A" w:rsidP="00E41FCB">
      <w:pPr>
        <w:tabs>
          <w:tab w:val="right" w:pos="6457"/>
        </w:tabs>
        <w:overflowPunct w:val="0"/>
        <w:autoSpaceDE w:val="0"/>
        <w:autoSpaceDN w:val="0"/>
        <w:adjustRightInd w:val="0"/>
        <w:jc w:val="center"/>
        <w:textAlignment w:val="baseline"/>
        <w:rPr>
          <w:b/>
          <w:u w:val="single"/>
        </w:rPr>
      </w:pPr>
    </w:p>
    <w:p w14:paraId="2968C8C4" w14:textId="77777777" w:rsidR="00E41FCB" w:rsidRPr="00E41FCB" w:rsidRDefault="00E41FCB" w:rsidP="00E41FCB">
      <w:pPr>
        <w:tabs>
          <w:tab w:val="right" w:pos="6457"/>
        </w:tabs>
        <w:overflowPunct w:val="0"/>
        <w:autoSpaceDE w:val="0"/>
        <w:autoSpaceDN w:val="0"/>
        <w:adjustRightInd w:val="0"/>
        <w:jc w:val="center"/>
        <w:textAlignment w:val="baseline"/>
        <w:rPr>
          <w:b/>
          <w:u w:val="single"/>
        </w:rPr>
      </w:pPr>
      <w:r w:rsidRPr="00E41FCB">
        <w:rPr>
          <w:b/>
          <w:u w:val="single"/>
        </w:rPr>
        <w:t>TRADEMARK LICENSE AGREEMENT</w:t>
      </w:r>
    </w:p>
    <w:p w14:paraId="2968C8C5" w14:textId="77777777" w:rsidR="00E41FCB" w:rsidRPr="00E41FCB" w:rsidRDefault="00E41FCB" w:rsidP="00E41FCB">
      <w:pPr>
        <w:overflowPunct w:val="0"/>
        <w:autoSpaceDE w:val="0"/>
        <w:autoSpaceDN w:val="0"/>
        <w:adjustRightInd w:val="0"/>
        <w:jc w:val="center"/>
        <w:textAlignment w:val="baseline"/>
        <w:outlineLvl w:val="4"/>
        <w:rPr>
          <w:b/>
          <w:caps/>
          <w:u w:val="single"/>
        </w:rPr>
      </w:pPr>
    </w:p>
    <w:p w14:paraId="2968C8C6" w14:textId="77777777" w:rsidR="00E41FCB" w:rsidRPr="00E41FCB" w:rsidRDefault="00E41FCB" w:rsidP="00E41FCB">
      <w:pPr>
        <w:tabs>
          <w:tab w:val="left" w:pos="9000"/>
        </w:tabs>
        <w:overflowPunct w:val="0"/>
        <w:autoSpaceDE w:val="0"/>
        <w:autoSpaceDN w:val="0"/>
        <w:adjustRightInd w:val="0"/>
        <w:jc w:val="both"/>
        <w:textAlignment w:val="baseline"/>
        <w:rPr>
          <w:bCs/>
        </w:rPr>
      </w:pPr>
      <w:r w:rsidRPr="00E41FCB">
        <w:rPr>
          <w:bCs/>
        </w:rPr>
        <w:t>This Trademark License Agreement ("</w:t>
      </w:r>
      <w:r w:rsidRPr="00E41FCB">
        <w:rPr>
          <w:b/>
        </w:rPr>
        <w:t>License</w:t>
      </w:r>
      <w:r w:rsidRPr="00E41FCB">
        <w:rPr>
          <w:bCs/>
        </w:rPr>
        <w:t xml:space="preserve">”) is made as of </w:t>
      </w:r>
      <w:r w:rsidRPr="00E41FCB">
        <w:rPr>
          <w:bCs/>
          <w:highlight w:val="yellow"/>
        </w:rPr>
        <w:t>____________</w:t>
      </w:r>
      <w:r w:rsidRPr="00E41FCB">
        <w:rPr>
          <w:bCs/>
        </w:rPr>
        <w:t xml:space="preserve">, by and between </w:t>
      </w:r>
      <w:r w:rsidR="00DF644D">
        <w:rPr>
          <w:b/>
          <w:smallCaps/>
        </w:rPr>
        <w:t>The B</w:t>
      </w:r>
      <w:r w:rsidRPr="00E41FCB">
        <w:rPr>
          <w:b/>
          <w:smallCaps/>
        </w:rPr>
        <w:t>oard of Regents of The University of Texas System</w:t>
      </w:r>
      <w:r w:rsidRPr="00E41FCB">
        <w:t xml:space="preserve">, an agency of the State of Texas </w:t>
      </w:r>
      <w:r w:rsidR="00DF644D">
        <w:t xml:space="preserve">(hereinafter referred to as the </w:t>
      </w:r>
      <w:r w:rsidRPr="00E41FCB">
        <w:t>“</w:t>
      </w:r>
      <w:r w:rsidRPr="00E41FCB">
        <w:rPr>
          <w:b/>
        </w:rPr>
        <w:t>Board</w:t>
      </w:r>
      <w:r w:rsidRPr="00E41FCB">
        <w:rPr>
          <w:bCs/>
        </w:rPr>
        <w:t xml:space="preserve">”), and </w:t>
      </w:r>
      <w:r>
        <w:rPr>
          <w:bCs/>
        </w:rPr>
        <w:t xml:space="preserve">The University of Texas at </w:t>
      </w:r>
      <w:r w:rsidRPr="00E41FCB">
        <w:rPr>
          <w:bCs/>
          <w:highlight w:val="yellow"/>
        </w:rPr>
        <w:t>__________</w:t>
      </w:r>
      <w:r>
        <w:rPr>
          <w:bCs/>
        </w:rPr>
        <w:t xml:space="preserve">, a </w:t>
      </w:r>
      <w:r w:rsidRPr="00E41FCB">
        <w:rPr>
          <w:bCs/>
          <w:highlight w:val="yellow"/>
        </w:rPr>
        <w:t>[</w:t>
      </w:r>
      <w:r w:rsidR="00A74347">
        <w:rPr>
          <w:bCs/>
          <w:highlight w:val="yellow"/>
        </w:rPr>
        <w:t xml:space="preserve"> name of Foundation</w:t>
      </w:r>
      <w:r w:rsidRPr="00E41FCB">
        <w:rPr>
          <w:bCs/>
          <w:highlight w:val="yellow"/>
        </w:rPr>
        <w:t>]</w:t>
      </w:r>
      <w:r w:rsidRPr="00E41FCB">
        <w:t xml:space="preserve"> </w:t>
      </w:r>
      <w:r w:rsidRPr="00E41FCB">
        <w:rPr>
          <w:bCs/>
        </w:rPr>
        <w:t>(“</w:t>
      </w:r>
      <w:r w:rsidR="00A74347">
        <w:rPr>
          <w:b/>
          <w:bCs/>
        </w:rPr>
        <w:t>Foundation</w:t>
      </w:r>
      <w:r w:rsidRPr="00E41FCB">
        <w:rPr>
          <w:bCs/>
        </w:rPr>
        <w:t xml:space="preserve">”). </w:t>
      </w:r>
    </w:p>
    <w:p w14:paraId="2968C8C7" w14:textId="77777777" w:rsidR="00E41FCB" w:rsidRPr="00E41FCB" w:rsidRDefault="00E41FCB" w:rsidP="00E41FCB">
      <w:pPr>
        <w:tabs>
          <w:tab w:val="left" w:pos="9000"/>
        </w:tabs>
        <w:overflowPunct w:val="0"/>
        <w:autoSpaceDE w:val="0"/>
        <w:autoSpaceDN w:val="0"/>
        <w:adjustRightInd w:val="0"/>
        <w:jc w:val="both"/>
        <w:textAlignment w:val="baseline"/>
        <w:rPr>
          <w:bCs/>
        </w:rPr>
      </w:pPr>
    </w:p>
    <w:p w14:paraId="2968C8C8" w14:textId="77777777" w:rsidR="00E41FCB" w:rsidRPr="00E41FCB" w:rsidRDefault="00A74347" w:rsidP="00E41FCB">
      <w:pPr>
        <w:tabs>
          <w:tab w:val="left" w:pos="9000"/>
        </w:tabs>
        <w:overflowPunct w:val="0"/>
        <w:autoSpaceDE w:val="0"/>
        <w:autoSpaceDN w:val="0"/>
        <w:adjustRightInd w:val="0"/>
        <w:jc w:val="both"/>
        <w:textAlignment w:val="baseline"/>
        <w:rPr>
          <w:bCs/>
        </w:rPr>
      </w:pPr>
      <w:r>
        <w:rPr>
          <w:bCs/>
        </w:rPr>
        <w:t xml:space="preserve">The </w:t>
      </w:r>
      <w:r w:rsidR="00E41FCB" w:rsidRPr="00E41FCB">
        <w:rPr>
          <w:bCs/>
        </w:rPr>
        <w:t xml:space="preserve">Board is using the words and the designs shown on the attached </w:t>
      </w:r>
      <w:r w:rsidR="00E41FCB" w:rsidRPr="00E41FCB">
        <w:rPr>
          <w:b/>
          <w:bCs/>
        </w:rPr>
        <w:t xml:space="preserve">Schedule </w:t>
      </w:r>
      <w:r w:rsidR="001E6823">
        <w:rPr>
          <w:b/>
          <w:bCs/>
        </w:rPr>
        <w:t>A</w:t>
      </w:r>
      <w:r w:rsidR="00E41FCB" w:rsidRPr="00E41FCB">
        <w:rPr>
          <w:bCs/>
        </w:rPr>
        <w:t xml:space="preserve"> as trademarks in the State of Texas and elsewhere throughout the United States and has U.S. Trademark Registration</w:t>
      </w:r>
      <w:r w:rsidR="00744C5F">
        <w:rPr>
          <w:bCs/>
        </w:rPr>
        <w:t xml:space="preserve">s and/or common law trademark rights in </w:t>
      </w:r>
      <w:r w:rsidR="00E41FCB" w:rsidRPr="00E41FCB">
        <w:rPr>
          <w:bCs/>
        </w:rPr>
        <w:t>those marks (collectively, "</w:t>
      </w:r>
      <w:r w:rsidR="00E41FCB" w:rsidRPr="00E41FCB">
        <w:rPr>
          <w:b/>
        </w:rPr>
        <w:t>Trademarks</w:t>
      </w:r>
      <w:r w:rsidR="00E41FCB" w:rsidRPr="00E41FCB">
        <w:rPr>
          <w:bCs/>
        </w:rPr>
        <w:t xml:space="preserve">”); and </w:t>
      </w:r>
    </w:p>
    <w:p w14:paraId="2968C8C9" w14:textId="77777777" w:rsidR="00E41FCB" w:rsidRPr="00E41FCB" w:rsidRDefault="00E41FCB" w:rsidP="00E41FCB">
      <w:pPr>
        <w:tabs>
          <w:tab w:val="left" w:pos="9000"/>
        </w:tabs>
        <w:overflowPunct w:val="0"/>
        <w:autoSpaceDE w:val="0"/>
        <w:autoSpaceDN w:val="0"/>
        <w:adjustRightInd w:val="0"/>
        <w:jc w:val="both"/>
        <w:textAlignment w:val="baseline"/>
        <w:rPr>
          <w:bCs/>
        </w:rPr>
      </w:pPr>
    </w:p>
    <w:p w14:paraId="2968C8CA" w14:textId="77777777" w:rsidR="00E41FCB" w:rsidRPr="00E41FCB" w:rsidRDefault="00A74347" w:rsidP="00E41FCB">
      <w:pPr>
        <w:tabs>
          <w:tab w:val="left" w:pos="9000"/>
        </w:tabs>
        <w:overflowPunct w:val="0"/>
        <w:autoSpaceDE w:val="0"/>
        <w:autoSpaceDN w:val="0"/>
        <w:adjustRightInd w:val="0"/>
        <w:jc w:val="both"/>
        <w:textAlignment w:val="baseline"/>
        <w:rPr>
          <w:bCs/>
        </w:rPr>
      </w:pPr>
      <w:r>
        <w:rPr>
          <w:bCs/>
        </w:rPr>
        <w:t>Foundation</w:t>
      </w:r>
      <w:r w:rsidR="00E41FCB" w:rsidRPr="00E41FCB">
        <w:rPr>
          <w:bCs/>
        </w:rPr>
        <w:t xml:space="preserve"> wishes to use the Trademarks in accordance with the </w:t>
      </w:r>
      <w:r w:rsidR="00E41FCB">
        <w:rPr>
          <w:bCs/>
        </w:rPr>
        <w:t>Memorandum of Understanding</w:t>
      </w:r>
      <w:r w:rsidR="00E41FCB" w:rsidRPr="00E41FCB">
        <w:rPr>
          <w:bCs/>
        </w:rPr>
        <w:t xml:space="preserve"> (“</w:t>
      </w:r>
      <w:r w:rsidR="00E41FCB">
        <w:rPr>
          <w:b/>
          <w:bCs/>
        </w:rPr>
        <w:t>MOU</w:t>
      </w:r>
      <w:r w:rsidR="00E41FCB" w:rsidRPr="00E41FCB">
        <w:rPr>
          <w:bCs/>
        </w:rPr>
        <w:t xml:space="preserve">”) dated effective </w:t>
      </w:r>
      <w:r w:rsidR="00E41FCB" w:rsidRPr="00E41FCB">
        <w:rPr>
          <w:bCs/>
          <w:highlight w:val="yellow"/>
        </w:rPr>
        <w:t>____________</w:t>
      </w:r>
      <w:r w:rsidR="00E41FCB" w:rsidRPr="00E41FCB">
        <w:rPr>
          <w:bCs/>
        </w:rPr>
        <w:t xml:space="preserve">, between </w:t>
      </w:r>
      <w:r>
        <w:rPr>
          <w:bCs/>
        </w:rPr>
        <w:t>Foundation</w:t>
      </w:r>
      <w:r w:rsidR="00E41FCB" w:rsidRPr="00E41FCB">
        <w:rPr>
          <w:bCs/>
        </w:rPr>
        <w:t xml:space="preserve"> and The University of Texas at </w:t>
      </w:r>
      <w:r w:rsidR="00E41FCB" w:rsidRPr="00E41FCB">
        <w:rPr>
          <w:bCs/>
          <w:highlight w:val="yellow"/>
        </w:rPr>
        <w:t>____________</w:t>
      </w:r>
      <w:r>
        <w:rPr>
          <w:bCs/>
        </w:rPr>
        <w:t xml:space="preserve"> (‘</w:t>
      </w:r>
      <w:r w:rsidRPr="007D2236">
        <w:rPr>
          <w:b/>
          <w:bCs/>
        </w:rPr>
        <w:t>University</w:t>
      </w:r>
      <w:r>
        <w:rPr>
          <w:bCs/>
        </w:rPr>
        <w:t>”)</w:t>
      </w:r>
      <w:r w:rsidR="00E41FCB" w:rsidRPr="00E41FCB">
        <w:rPr>
          <w:bCs/>
        </w:rPr>
        <w:t xml:space="preserve"> during the term thereof.</w:t>
      </w:r>
    </w:p>
    <w:p w14:paraId="2968C8CB" w14:textId="77777777" w:rsidR="00E41FCB" w:rsidRPr="00E41FCB" w:rsidRDefault="00E41FCB" w:rsidP="00E41FCB">
      <w:pPr>
        <w:tabs>
          <w:tab w:val="left" w:pos="9000"/>
        </w:tabs>
        <w:overflowPunct w:val="0"/>
        <w:autoSpaceDE w:val="0"/>
        <w:autoSpaceDN w:val="0"/>
        <w:adjustRightInd w:val="0"/>
        <w:jc w:val="both"/>
        <w:textAlignment w:val="baseline"/>
        <w:rPr>
          <w:bCs/>
        </w:rPr>
      </w:pPr>
    </w:p>
    <w:p w14:paraId="2968C8CC" w14:textId="77777777" w:rsidR="00E41FCB" w:rsidRPr="00E41FCB" w:rsidRDefault="00E41FCB" w:rsidP="00E41FCB">
      <w:pPr>
        <w:tabs>
          <w:tab w:val="left" w:pos="9000"/>
        </w:tabs>
        <w:overflowPunct w:val="0"/>
        <w:autoSpaceDE w:val="0"/>
        <w:autoSpaceDN w:val="0"/>
        <w:adjustRightInd w:val="0"/>
        <w:jc w:val="both"/>
        <w:textAlignment w:val="baseline"/>
        <w:rPr>
          <w:bCs/>
        </w:rPr>
      </w:pPr>
      <w:r w:rsidRPr="00E41FCB">
        <w:rPr>
          <w:bCs/>
        </w:rPr>
        <w:t>In consideration of the mutual covenants of the parties, the parties hereby agree as follows:</w:t>
      </w:r>
    </w:p>
    <w:p w14:paraId="2968C8CD" w14:textId="77777777" w:rsidR="00E41FCB" w:rsidRPr="00E41FCB" w:rsidRDefault="00E41FCB" w:rsidP="00E41FCB">
      <w:pPr>
        <w:tabs>
          <w:tab w:val="left" w:pos="9000"/>
        </w:tabs>
        <w:overflowPunct w:val="0"/>
        <w:autoSpaceDE w:val="0"/>
        <w:autoSpaceDN w:val="0"/>
        <w:adjustRightInd w:val="0"/>
        <w:jc w:val="both"/>
        <w:textAlignment w:val="baseline"/>
        <w:rPr>
          <w:bCs/>
        </w:rPr>
      </w:pPr>
    </w:p>
    <w:p w14:paraId="2968C8CE" w14:textId="77777777" w:rsidR="00E41FCB" w:rsidRPr="0045603F" w:rsidRDefault="00E41FCB" w:rsidP="0045603F">
      <w:pPr>
        <w:pStyle w:val="ListParagraph"/>
        <w:numPr>
          <w:ilvl w:val="0"/>
          <w:numId w:val="1"/>
        </w:numPr>
        <w:tabs>
          <w:tab w:val="left" w:pos="9000"/>
        </w:tabs>
        <w:overflowPunct w:val="0"/>
        <w:autoSpaceDE w:val="0"/>
        <w:autoSpaceDN w:val="0"/>
        <w:adjustRightInd w:val="0"/>
        <w:jc w:val="both"/>
        <w:textAlignment w:val="baseline"/>
        <w:rPr>
          <w:bCs/>
        </w:rPr>
      </w:pPr>
      <w:r w:rsidRPr="0045603F">
        <w:rPr>
          <w:b/>
        </w:rPr>
        <w:t>License</w:t>
      </w:r>
      <w:r w:rsidRPr="00E41FCB">
        <w:t>.</w:t>
      </w:r>
      <w:r w:rsidRPr="0045603F">
        <w:rPr>
          <w:bCs/>
        </w:rPr>
        <w:t xml:space="preserve">  </w:t>
      </w:r>
      <w:r w:rsidR="00A74347">
        <w:rPr>
          <w:bCs/>
        </w:rPr>
        <w:t xml:space="preserve">The </w:t>
      </w:r>
      <w:r w:rsidRPr="0045603F">
        <w:rPr>
          <w:bCs/>
        </w:rPr>
        <w:t xml:space="preserve">Board grants to </w:t>
      </w:r>
      <w:r w:rsidR="00A74347">
        <w:rPr>
          <w:bCs/>
        </w:rPr>
        <w:t>Foundation</w:t>
      </w:r>
      <w:r w:rsidRPr="0045603F">
        <w:rPr>
          <w:bCs/>
        </w:rPr>
        <w:t xml:space="preserve"> the royalty-free right to use</w:t>
      </w:r>
      <w:r w:rsidR="002F5AEB">
        <w:rPr>
          <w:bCs/>
        </w:rPr>
        <w:t xml:space="preserve"> the Trademarks</w:t>
      </w:r>
      <w:r w:rsidRPr="0045603F">
        <w:rPr>
          <w:bCs/>
        </w:rPr>
        <w:t xml:space="preserve"> under the common law and under the auspices and privileges provided by any of the registrations covering the same during the term of this License, and </w:t>
      </w:r>
      <w:r w:rsidR="00A74347">
        <w:rPr>
          <w:bCs/>
        </w:rPr>
        <w:t>Foundation</w:t>
      </w:r>
      <w:r w:rsidRPr="0045603F">
        <w:rPr>
          <w:bCs/>
        </w:rPr>
        <w:t xml:space="preserve"> hereby undertakes to use the </w:t>
      </w:r>
      <w:r w:rsidRPr="00E41FCB">
        <w:t xml:space="preserve">Trademarks </w:t>
      </w:r>
      <w:r w:rsidRPr="0045603F">
        <w:rPr>
          <w:bCs/>
        </w:rPr>
        <w:t xml:space="preserve">in accordance with the MOU. </w:t>
      </w:r>
    </w:p>
    <w:p w14:paraId="2968C8CF" w14:textId="77777777" w:rsidR="00E41FCB" w:rsidRPr="00E41FCB" w:rsidRDefault="00E41FCB" w:rsidP="00E41FCB">
      <w:pPr>
        <w:tabs>
          <w:tab w:val="left" w:pos="9000"/>
        </w:tabs>
        <w:overflowPunct w:val="0"/>
        <w:autoSpaceDE w:val="0"/>
        <w:autoSpaceDN w:val="0"/>
        <w:adjustRightInd w:val="0"/>
        <w:ind w:left="720" w:hanging="720"/>
        <w:jc w:val="both"/>
        <w:textAlignment w:val="baseline"/>
        <w:rPr>
          <w:bCs/>
        </w:rPr>
      </w:pPr>
    </w:p>
    <w:p w14:paraId="2968C8D0" w14:textId="77777777" w:rsidR="00E41FCB" w:rsidRPr="0045603F" w:rsidRDefault="00E41FCB" w:rsidP="0045603F">
      <w:pPr>
        <w:pStyle w:val="ListParagraph"/>
        <w:numPr>
          <w:ilvl w:val="0"/>
          <w:numId w:val="1"/>
        </w:numPr>
        <w:tabs>
          <w:tab w:val="left" w:pos="9000"/>
        </w:tabs>
        <w:overflowPunct w:val="0"/>
        <w:autoSpaceDE w:val="0"/>
        <w:autoSpaceDN w:val="0"/>
        <w:adjustRightInd w:val="0"/>
        <w:jc w:val="both"/>
        <w:textAlignment w:val="baseline"/>
        <w:rPr>
          <w:bCs/>
        </w:rPr>
      </w:pPr>
      <w:r w:rsidRPr="0045603F">
        <w:rPr>
          <w:b/>
        </w:rPr>
        <w:t>Scope and Quality of Performance</w:t>
      </w:r>
      <w:r w:rsidRPr="0045603F">
        <w:rPr>
          <w:bCs/>
        </w:rPr>
        <w:t xml:space="preserve">.  </w:t>
      </w:r>
      <w:r w:rsidR="00A74347">
        <w:rPr>
          <w:bCs/>
        </w:rPr>
        <w:t>Foundation</w:t>
      </w:r>
      <w:r w:rsidRPr="0045603F">
        <w:rPr>
          <w:bCs/>
        </w:rPr>
        <w:t xml:space="preserve"> will use the Trademarks only in connection </w:t>
      </w:r>
      <w:r w:rsidR="007A22EB">
        <w:rPr>
          <w:bCs/>
        </w:rPr>
        <w:t xml:space="preserve">with </w:t>
      </w:r>
      <w:r w:rsidRPr="0045603F">
        <w:rPr>
          <w:bCs/>
        </w:rPr>
        <w:t xml:space="preserve">the rights granted to </w:t>
      </w:r>
      <w:r w:rsidR="00A74347">
        <w:rPr>
          <w:bCs/>
        </w:rPr>
        <w:t>Foundation</w:t>
      </w:r>
      <w:r w:rsidRPr="0045603F">
        <w:rPr>
          <w:bCs/>
        </w:rPr>
        <w:t xml:space="preserve"> under the MOU, subject to the obligations and restrictions specified in the MOU, and in accordance with any other reasonable guidance and directions furnished to </w:t>
      </w:r>
      <w:r w:rsidR="00A74347">
        <w:rPr>
          <w:bCs/>
        </w:rPr>
        <w:t>Foundation</w:t>
      </w:r>
      <w:r w:rsidRPr="0045603F">
        <w:rPr>
          <w:bCs/>
        </w:rPr>
        <w:t xml:space="preserve"> by the Board, or its representatives or agents, from time to time, if any, but always the quality of </w:t>
      </w:r>
      <w:r w:rsidR="00A74347">
        <w:rPr>
          <w:bCs/>
        </w:rPr>
        <w:t>Foundation’s</w:t>
      </w:r>
      <w:r w:rsidRPr="0045603F">
        <w:rPr>
          <w:bCs/>
        </w:rPr>
        <w:t xml:space="preserve"> use of the Trademarks will be reasonably satisfactory to the Board. The Board will be the sole judge of whether or not </w:t>
      </w:r>
      <w:r w:rsidR="00A74347">
        <w:rPr>
          <w:bCs/>
        </w:rPr>
        <w:t>Foundation</w:t>
      </w:r>
      <w:r w:rsidRPr="0045603F">
        <w:rPr>
          <w:bCs/>
        </w:rPr>
        <w:t xml:space="preserve"> has met or is meeting the standards of quality so established for the Trademarks.</w:t>
      </w:r>
    </w:p>
    <w:p w14:paraId="2968C8D1" w14:textId="77777777" w:rsidR="00E41FCB" w:rsidRPr="00E41FCB" w:rsidRDefault="00E41FCB" w:rsidP="00E41FCB">
      <w:pPr>
        <w:tabs>
          <w:tab w:val="left" w:pos="9000"/>
        </w:tabs>
        <w:overflowPunct w:val="0"/>
        <w:autoSpaceDE w:val="0"/>
        <w:autoSpaceDN w:val="0"/>
        <w:adjustRightInd w:val="0"/>
        <w:ind w:left="720" w:hanging="720"/>
        <w:jc w:val="both"/>
        <w:textAlignment w:val="baseline"/>
        <w:rPr>
          <w:bCs/>
        </w:rPr>
      </w:pPr>
    </w:p>
    <w:p w14:paraId="2968C8D2" w14:textId="77777777" w:rsidR="00E41FCB" w:rsidRPr="0045603F" w:rsidRDefault="00E41FCB" w:rsidP="0045603F">
      <w:pPr>
        <w:pStyle w:val="ListParagraph"/>
        <w:numPr>
          <w:ilvl w:val="0"/>
          <w:numId w:val="1"/>
        </w:numPr>
        <w:tabs>
          <w:tab w:val="left" w:pos="9000"/>
        </w:tabs>
        <w:overflowPunct w:val="0"/>
        <w:autoSpaceDE w:val="0"/>
        <w:autoSpaceDN w:val="0"/>
        <w:adjustRightInd w:val="0"/>
        <w:jc w:val="both"/>
        <w:textAlignment w:val="baseline"/>
        <w:rPr>
          <w:bCs/>
        </w:rPr>
      </w:pPr>
      <w:r w:rsidRPr="0045603F">
        <w:rPr>
          <w:b/>
        </w:rPr>
        <w:t>Inspection</w:t>
      </w:r>
      <w:r w:rsidRPr="00E41FCB">
        <w:t>.</w:t>
      </w:r>
      <w:r w:rsidRPr="0045603F">
        <w:rPr>
          <w:bCs/>
        </w:rPr>
        <w:t xml:space="preserve">  </w:t>
      </w:r>
      <w:r w:rsidR="00A74347">
        <w:rPr>
          <w:bCs/>
        </w:rPr>
        <w:t>Foundation</w:t>
      </w:r>
      <w:r w:rsidRPr="0045603F">
        <w:rPr>
          <w:bCs/>
        </w:rPr>
        <w:t xml:space="preserve"> will permit duly authorized representatives of the Board to inspect at all reasonable times the premises of </w:t>
      </w:r>
      <w:r w:rsidR="00A74347">
        <w:rPr>
          <w:bCs/>
        </w:rPr>
        <w:t>Foundation</w:t>
      </w:r>
      <w:r w:rsidRPr="0045603F">
        <w:rPr>
          <w:bCs/>
        </w:rPr>
        <w:t xml:space="preserve"> wherein the Trademarks are used, after reasonable notice during normal business hours, for the purpose of ascertaining or determining compliance with </w:t>
      </w:r>
      <w:r w:rsidRPr="0045603F">
        <w:rPr>
          <w:b/>
          <w:bCs/>
        </w:rPr>
        <w:t>Sections 1</w:t>
      </w:r>
      <w:r w:rsidRPr="0045603F">
        <w:rPr>
          <w:bCs/>
        </w:rPr>
        <w:t xml:space="preserve"> and </w:t>
      </w:r>
      <w:r w:rsidRPr="0045603F">
        <w:rPr>
          <w:b/>
          <w:bCs/>
        </w:rPr>
        <w:t>2</w:t>
      </w:r>
      <w:r w:rsidRPr="0045603F">
        <w:rPr>
          <w:bCs/>
        </w:rPr>
        <w:t xml:space="preserve"> of this License.</w:t>
      </w:r>
    </w:p>
    <w:p w14:paraId="2968C8D3" w14:textId="77777777" w:rsidR="00E41FCB" w:rsidRPr="00E41FCB" w:rsidRDefault="00E41FCB" w:rsidP="00E41FCB">
      <w:pPr>
        <w:tabs>
          <w:tab w:val="left" w:pos="9000"/>
        </w:tabs>
        <w:overflowPunct w:val="0"/>
        <w:autoSpaceDE w:val="0"/>
        <w:autoSpaceDN w:val="0"/>
        <w:adjustRightInd w:val="0"/>
        <w:ind w:left="720" w:hanging="720"/>
        <w:jc w:val="both"/>
        <w:textAlignment w:val="baseline"/>
      </w:pPr>
    </w:p>
    <w:p w14:paraId="2968C8D4" w14:textId="77777777" w:rsidR="00E41FCB" w:rsidRPr="00E41FCB" w:rsidRDefault="00E41FCB" w:rsidP="0045603F">
      <w:pPr>
        <w:pStyle w:val="ListParagraph"/>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144"/>
        <w:jc w:val="both"/>
        <w:textAlignment w:val="baseline"/>
      </w:pPr>
      <w:r w:rsidRPr="0045603F">
        <w:rPr>
          <w:b/>
        </w:rPr>
        <w:t>Use of Trademarks; Quality Control and Protection of Trademarks</w:t>
      </w:r>
      <w:r w:rsidRPr="00E41FCB">
        <w:t xml:space="preserve">.  </w:t>
      </w:r>
    </w:p>
    <w:p w14:paraId="2968C8D5" w14:textId="77777777" w:rsidR="00E41FCB" w:rsidRPr="00E41FCB" w:rsidRDefault="00E41FCB" w:rsidP="00E41F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720" w:right="-144" w:hanging="720"/>
        <w:jc w:val="both"/>
        <w:textAlignment w:val="baseline"/>
      </w:pPr>
    </w:p>
    <w:p w14:paraId="2968C8D6" w14:textId="77777777" w:rsidR="00E41FCB" w:rsidRPr="00E41FCB" w:rsidRDefault="00A74347" w:rsidP="0045603F">
      <w:pPr>
        <w:pStyle w:val="ListParagraph"/>
        <w:numPr>
          <w:ilvl w:val="1"/>
          <w:numId w:val="1"/>
        </w:numPr>
        <w:tabs>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144"/>
        <w:jc w:val="both"/>
        <w:textAlignment w:val="baseline"/>
      </w:pPr>
      <w:r>
        <w:t>Foundation</w:t>
      </w:r>
      <w:r w:rsidR="00E41FCB" w:rsidRPr="00E41FCB">
        <w:t xml:space="preserve"> will obtain prior written approval from</w:t>
      </w:r>
      <w:r>
        <w:t xml:space="preserve"> the</w:t>
      </w:r>
      <w:r w:rsidR="00E41FCB" w:rsidRPr="00E41FCB">
        <w:t xml:space="preserve"> Board for all literature, brochures, signs, advertising copy, or audio-visual messages bearing the Trademarks proposed for use by </w:t>
      </w:r>
      <w:r>
        <w:t>Foundation</w:t>
      </w:r>
      <w:r w:rsidR="00E41FCB" w:rsidRPr="00E41FCB">
        <w:t xml:space="preserve">. For purposes of this </w:t>
      </w:r>
      <w:r w:rsidR="00940188">
        <w:t>Trademark License Agreement</w:t>
      </w:r>
      <w:r w:rsidR="00E41FCB" w:rsidRPr="00E41FCB">
        <w:t xml:space="preserve">, the representative of the Board is: </w:t>
      </w:r>
    </w:p>
    <w:p w14:paraId="2968C8D7" w14:textId="77777777" w:rsidR="00E41FCB" w:rsidRPr="00E41FCB" w:rsidRDefault="00E41FCB" w:rsidP="00E41FCB">
      <w:pPr>
        <w:tabs>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440" w:right="-144" w:hanging="720"/>
        <w:jc w:val="both"/>
        <w:textAlignment w:val="baseline"/>
      </w:pPr>
    </w:p>
    <w:p w14:paraId="2968C8D8" w14:textId="77777777" w:rsidR="00E41FCB" w:rsidRPr="00E41FCB" w:rsidRDefault="00E41FCB" w:rsidP="0045603F">
      <w:pPr>
        <w:pStyle w:val="ListParagraph"/>
        <w:keepNext/>
        <w:keepLines/>
        <w:tabs>
          <w:tab w:val="left" w:pos="1170"/>
          <w:tab w:val="left" w:pos="1440"/>
        </w:tabs>
        <w:suppressAutoHyphens/>
        <w:overflowPunct w:val="0"/>
        <w:autoSpaceDE w:val="0"/>
        <w:autoSpaceDN w:val="0"/>
        <w:adjustRightInd w:val="0"/>
        <w:ind w:left="2232"/>
        <w:jc w:val="both"/>
        <w:textAlignment w:val="baseline"/>
      </w:pPr>
      <w:r w:rsidRPr="00E41FCB">
        <w:lastRenderedPageBreak/>
        <w:t xml:space="preserve">Director, Trademark Licensing </w:t>
      </w:r>
    </w:p>
    <w:p w14:paraId="2968C8D9" w14:textId="77777777" w:rsidR="00E41FCB" w:rsidRPr="0045603F" w:rsidRDefault="00E41FCB" w:rsidP="0045603F">
      <w:pPr>
        <w:pStyle w:val="ListParagraph"/>
        <w:keepNext/>
        <w:keepLines/>
        <w:tabs>
          <w:tab w:val="left" w:pos="1170"/>
          <w:tab w:val="left" w:pos="1440"/>
        </w:tabs>
        <w:overflowPunct w:val="0"/>
        <w:autoSpaceDE w:val="0"/>
        <w:autoSpaceDN w:val="0"/>
        <w:adjustRightInd w:val="0"/>
        <w:ind w:left="2232"/>
        <w:textAlignment w:val="baseline"/>
        <w:rPr>
          <w:color w:val="000000"/>
        </w:rPr>
      </w:pPr>
      <w:r w:rsidRPr="0045603F">
        <w:rPr>
          <w:color w:val="000000"/>
        </w:rPr>
        <w:t xml:space="preserve">The University of Texas at Austin </w:t>
      </w:r>
    </w:p>
    <w:p w14:paraId="2968C8DA" w14:textId="77777777" w:rsidR="00E41FCB" w:rsidRPr="0045603F" w:rsidRDefault="00E41FCB" w:rsidP="0045603F">
      <w:pPr>
        <w:pStyle w:val="ListParagraph"/>
        <w:keepNext/>
        <w:keepLines/>
        <w:tabs>
          <w:tab w:val="left" w:pos="1170"/>
          <w:tab w:val="left" w:pos="1440"/>
        </w:tabs>
        <w:overflowPunct w:val="0"/>
        <w:autoSpaceDE w:val="0"/>
        <w:autoSpaceDN w:val="0"/>
        <w:adjustRightInd w:val="0"/>
        <w:ind w:left="2232"/>
        <w:textAlignment w:val="baseline"/>
        <w:rPr>
          <w:color w:val="000000"/>
        </w:rPr>
      </w:pPr>
      <w:r w:rsidRPr="0045603F">
        <w:rPr>
          <w:color w:val="000000"/>
        </w:rPr>
        <w:t>P.O. Box 7399</w:t>
      </w:r>
    </w:p>
    <w:p w14:paraId="2968C8DB" w14:textId="77777777" w:rsidR="00E41FCB" w:rsidRPr="0045603F" w:rsidRDefault="00E41FCB" w:rsidP="0045603F">
      <w:pPr>
        <w:pStyle w:val="ListParagraph"/>
        <w:keepNext/>
        <w:keepLines/>
        <w:tabs>
          <w:tab w:val="left" w:pos="1170"/>
          <w:tab w:val="left" w:pos="1440"/>
        </w:tabs>
        <w:overflowPunct w:val="0"/>
        <w:autoSpaceDE w:val="0"/>
        <w:autoSpaceDN w:val="0"/>
        <w:adjustRightInd w:val="0"/>
        <w:ind w:left="2232"/>
        <w:textAlignment w:val="baseline"/>
        <w:rPr>
          <w:color w:val="000000"/>
        </w:rPr>
      </w:pPr>
      <w:r w:rsidRPr="0045603F">
        <w:rPr>
          <w:color w:val="000000"/>
        </w:rPr>
        <w:t>Austin, Texas  78713</w:t>
      </w:r>
    </w:p>
    <w:p w14:paraId="2968C8DC" w14:textId="77777777" w:rsidR="00E41FCB" w:rsidRPr="0045603F" w:rsidRDefault="00E41FCB" w:rsidP="0045603F">
      <w:pPr>
        <w:pStyle w:val="ListParagraph"/>
        <w:keepNext/>
        <w:keepLines/>
        <w:tabs>
          <w:tab w:val="left" w:pos="1170"/>
          <w:tab w:val="left" w:pos="1440"/>
        </w:tabs>
        <w:overflowPunct w:val="0"/>
        <w:autoSpaceDE w:val="0"/>
        <w:autoSpaceDN w:val="0"/>
        <w:adjustRightInd w:val="0"/>
        <w:ind w:left="2232"/>
        <w:textAlignment w:val="baseline"/>
        <w:rPr>
          <w:color w:val="000000"/>
        </w:rPr>
      </w:pPr>
      <w:r w:rsidRPr="0045603F">
        <w:rPr>
          <w:color w:val="000000"/>
        </w:rPr>
        <w:t>512-475-7923</w:t>
      </w:r>
    </w:p>
    <w:p w14:paraId="2968C8DD" w14:textId="77777777" w:rsidR="00E41FCB" w:rsidRPr="0045603F" w:rsidRDefault="00E41FCB" w:rsidP="0045603F">
      <w:pPr>
        <w:pStyle w:val="ListParagraph"/>
        <w:keepNext/>
        <w:keepLines/>
        <w:tabs>
          <w:tab w:val="left" w:pos="1170"/>
          <w:tab w:val="left" w:pos="1440"/>
        </w:tabs>
        <w:overflowPunct w:val="0"/>
        <w:autoSpaceDE w:val="0"/>
        <w:autoSpaceDN w:val="0"/>
        <w:adjustRightInd w:val="0"/>
        <w:ind w:left="2232"/>
        <w:textAlignment w:val="baseline"/>
        <w:rPr>
          <w:color w:val="000000"/>
        </w:rPr>
      </w:pPr>
      <w:r w:rsidRPr="0045603F">
        <w:rPr>
          <w:color w:val="000000"/>
        </w:rPr>
        <w:t>512-232-7080 fax</w:t>
      </w:r>
    </w:p>
    <w:p w14:paraId="2968C8DE" w14:textId="77777777" w:rsidR="00E41FCB" w:rsidRPr="0045603F" w:rsidRDefault="00633A0A" w:rsidP="0045603F">
      <w:pPr>
        <w:pStyle w:val="ListParagraph"/>
        <w:keepNext/>
        <w:keepLines/>
        <w:tabs>
          <w:tab w:val="left" w:pos="1170"/>
          <w:tab w:val="left" w:pos="1440"/>
        </w:tabs>
        <w:overflowPunct w:val="0"/>
        <w:autoSpaceDE w:val="0"/>
        <w:autoSpaceDN w:val="0"/>
        <w:adjustRightInd w:val="0"/>
        <w:ind w:left="2232"/>
        <w:textAlignment w:val="baseline"/>
        <w:rPr>
          <w:color w:val="0070C0"/>
        </w:rPr>
      </w:pPr>
      <w:hyperlink r:id="rId12" w:history="1">
        <w:r w:rsidR="00E41FCB" w:rsidRPr="0045603F">
          <w:rPr>
            <w:color w:val="0000FF"/>
            <w:u w:val="single"/>
          </w:rPr>
          <w:t>trademarks@athletics.utexas.edu</w:t>
        </w:r>
      </w:hyperlink>
    </w:p>
    <w:p w14:paraId="2968C8DF" w14:textId="77777777" w:rsidR="00E41FCB" w:rsidRPr="00E41FCB" w:rsidRDefault="00E41FCB" w:rsidP="0045603F">
      <w:pPr>
        <w:pStyle w:val="ListParagraph"/>
        <w:keepNext/>
        <w:keepLines/>
        <w:tabs>
          <w:tab w:val="left" w:pos="1170"/>
          <w:tab w:val="left" w:pos="1440"/>
        </w:tabs>
        <w:overflowPunct w:val="0"/>
        <w:autoSpaceDE w:val="0"/>
        <w:autoSpaceDN w:val="0"/>
        <w:adjustRightInd w:val="0"/>
        <w:ind w:left="2232"/>
        <w:textAlignment w:val="baseline"/>
      </w:pPr>
      <w:r w:rsidRPr="00E41FCB">
        <w:t>or</w:t>
      </w:r>
    </w:p>
    <w:p w14:paraId="2968C8E0" w14:textId="77777777" w:rsidR="00E41FCB" w:rsidRPr="00E41FCB" w:rsidRDefault="00633A0A" w:rsidP="0045603F">
      <w:pPr>
        <w:pStyle w:val="ListParagraph"/>
        <w:keepNext/>
        <w:keepLines/>
        <w:tabs>
          <w:tab w:val="left" w:pos="1170"/>
          <w:tab w:val="left" w:pos="1440"/>
          <w:tab w:val="left" w:pos="9000"/>
        </w:tabs>
        <w:overflowPunct w:val="0"/>
        <w:autoSpaceDE w:val="0"/>
        <w:autoSpaceDN w:val="0"/>
        <w:adjustRightInd w:val="0"/>
        <w:ind w:left="2232"/>
        <w:jc w:val="both"/>
        <w:textAlignment w:val="baseline"/>
      </w:pPr>
      <w:hyperlink r:id="rId13" w:history="1">
        <w:r w:rsidR="00E41FCB" w:rsidRPr="0045603F">
          <w:rPr>
            <w:color w:val="0000FF"/>
            <w:u w:val="single"/>
          </w:rPr>
          <w:t>cw@utexas.edu</w:t>
        </w:r>
      </w:hyperlink>
    </w:p>
    <w:p w14:paraId="2968C8E1" w14:textId="77777777" w:rsidR="00E41FCB" w:rsidRPr="00E41FCB" w:rsidRDefault="00E41FCB" w:rsidP="00E41FCB">
      <w:pPr>
        <w:tabs>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440" w:right="-144" w:hanging="720"/>
        <w:jc w:val="both"/>
        <w:textAlignment w:val="baseline"/>
      </w:pPr>
    </w:p>
    <w:p w14:paraId="2968C8E2" w14:textId="77777777" w:rsidR="00E41FCB" w:rsidRPr="00E41FCB" w:rsidRDefault="00E41FCB" w:rsidP="0045603F">
      <w:pPr>
        <w:pStyle w:val="ListParagraph"/>
        <w:numPr>
          <w:ilvl w:val="1"/>
          <w:numId w:val="1"/>
        </w:numPr>
        <w:tabs>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right="-144"/>
        <w:jc w:val="both"/>
        <w:textAlignment w:val="baseline"/>
      </w:pPr>
      <w:r w:rsidRPr="0045603F">
        <w:rPr>
          <w:color w:val="000000"/>
        </w:rPr>
        <w:t xml:space="preserve">This License will not entitle </w:t>
      </w:r>
      <w:r w:rsidR="00A74347">
        <w:rPr>
          <w:color w:val="000000"/>
        </w:rPr>
        <w:t>Foundation</w:t>
      </w:r>
      <w:r w:rsidRPr="0045603F">
        <w:rPr>
          <w:color w:val="000000"/>
        </w:rPr>
        <w:t xml:space="preserve"> to use a Trademark for any purpose other than performing its obligations under the MOU; </w:t>
      </w:r>
      <w:r w:rsidRPr="00C565F2">
        <w:rPr>
          <w:color w:val="000000"/>
        </w:rPr>
        <w:t xml:space="preserve">therefore, if </w:t>
      </w:r>
      <w:r w:rsidR="00A74347">
        <w:rPr>
          <w:color w:val="000000"/>
        </w:rPr>
        <w:t>Foundation</w:t>
      </w:r>
      <w:r w:rsidRPr="00C565F2">
        <w:rPr>
          <w:color w:val="000000"/>
        </w:rPr>
        <w:t xml:space="preserve"> desires to use a Trademark on any product to be displayed, sold, or otherwise distributed, then such use must be authorized pursuant to a License Agreement issued by </w:t>
      </w:r>
      <w:r w:rsidR="00C565F2" w:rsidRPr="00C565F2">
        <w:rPr>
          <w:color w:val="000000"/>
          <w:highlight w:val="yellow"/>
        </w:rPr>
        <w:t xml:space="preserve">[option 1 if UT Austin or UTEP - </w:t>
      </w:r>
      <w:r w:rsidRPr="00C565F2">
        <w:rPr>
          <w:color w:val="000000"/>
          <w:highlight w:val="yellow"/>
        </w:rPr>
        <w:t>Collegiate Licensing Company, LLC</w:t>
      </w:r>
      <w:r w:rsidR="00C565F2" w:rsidRPr="00C565F2">
        <w:rPr>
          <w:color w:val="000000"/>
          <w:highlight w:val="yellow"/>
        </w:rPr>
        <w:t xml:space="preserve"> or option 2 if other - Strategic Marketing Affiliates]</w:t>
      </w:r>
      <w:r w:rsidRPr="00C565F2">
        <w:rPr>
          <w:color w:val="000000"/>
        </w:rPr>
        <w:t xml:space="preserve"> or a successor identified by University.</w:t>
      </w:r>
      <w:r w:rsidRPr="0045603F">
        <w:rPr>
          <w:color w:val="000000"/>
        </w:rPr>
        <w:t xml:space="preserve"> </w:t>
      </w:r>
      <w:r w:rsidRPr="00E41FCB">
        <w:t xml:space="preserve">When using the Trademarks under this License, </w:t>
      </w:r>
      <w:r w:rsidR="00A74347">
        <w:t>Foundation</w:t>
      </w:r>
      <w:r w:rsidRPr="00E41FCB">
        <w:t xml:space="preserve"> will comply with all applicable laws and regulations pertaining to trademarks, including without limitation compliance with marking requirements.</w:t>
      </w:r>
    </w:p>
    <w:p w14:paraId="2968C8E3" w14:textId="77777777" w:rsidR="00E41FCB" w:rsidRPr="00E41FCB" w:rsidRDefault="00E41FCB" w:rsidP="00E41FCB">
      <w:pPr>
        <w:tabs>
          <w:tab w:val="left" w:pos="-720"/>
          <w:tab w:val="left" w:pos="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440" w:right="-144" w:hanging="720"/>
        <w:jc w:val="both"/>
        <w:textAlignment w:val="baseline"/>
      </w:pPr>
    </w:p>
    <w:p w14:paraId="2968C8E4" w14:textId="77777777" w:rsidR="00E41FCB" w:rsidRPr="00E41FCB" w:rsidRDefault="00A74347" w:rsidP="0045603F">
      <w:pPr>
        <w:pStyle w:val="ListParagraph"/>
        <w:numPr>
          <w:ilvl w:val="1"/>
          <w:numId w:val="1"/>
        </w:numPr>
        <w:tabs>
          <w:tab w:val="left" w:pos="-720"/>
          <w:tab w:val="left" w:pos="1170"/>
        </w:tabs>
        <w:suppressAutoHyphens/>
        <w:jc w:val="both"/>
      </w:pPr>
      <w:r>
        <w:t>Foundation</w:t>
      </w:r>
      <w:r w:rsidR="00E41FCB" w:rsidRPr="00E41FCB">
        <w:t xml:space="preserve"> shall ensure that </w:t>
      </w:r>
      <w:r>
        <w:t>Foundation</w:t>
      </w:r>
      <w:r w:rsidR="00E41FCB" w:rsidRPr="00E41FCB">
        <w:t xml:space="preserve">, its agents and its assigns (A) use the Trademarks only in connection with </w:t>
      </w:r>
      <w:r w:rsidR="00E41FCB">
        <w:t>materials</w:t>
      </w:r>
      <w:r w:rsidR="00E41FCB" w:rsidRPr="00E41FCB">
        <w:t xml:space="preserve"> of a level of quality equal to or greater than the quality with which, </w:t>
      </w:r>
      <w:r w:rsidR="00DF644D">
        <w:t xml:space="preserve">the </w:t>
      </w:r>
      <w:r w:rsidR="00E41FCB" w:rsidRPr="00E41FCB">
        <w:t xml:space="preserve">Board uses the Trademarks, and (B) comply with all applicable laws and industry practice in connection with use and distribution of the Trademarks. </w:t>
      </w:r>
      <w:r w:rsidR="00DF644D">
        <w:t xml:space="preserve">The </w:t>
      </w:r>
      <w:r w:rsidR="00E41FCB" w:rsidRPr="00E41FCB">
        <w:t xml:space="preserve">Board shall have the right to inspect </w:t>
      </w:r>
      <w:r>
        <w:t>Foundation</w:t>
      </w:r>
      <w:r w:rsidR="00E41FCB" w:rsidRPr="00E41FCB">
        <w:t xml:space="preserve">, its agents’ and its assigns’ </w:t>
      </w:r>
      <w:r w:rsidR="00E41FCB">
        <w:t>m</w:t>
      </w:r>
      <w:r w:rsidR="00E41FCB" w:rsidRPr="00E41FCB">
        <w:t xml:space="preserve">aterials that bear or use the Trademarks to ensure compliance with the provisions of this License.  All goodwill and improved reputation generated by </w:t>
      </w:r>
      <w:r>
        <w:t>Foundation</w:t>
      </w:r>
      <w:r w:rsidR="00C44FDD">
        <w:t>’s</w:t>
      </w:r>
      <w:r w:rsidR="00E41FCB" w:rsidRPr="00E41FCB">
        <w:t>, its agents</w:t>
      </w:r>
      <w:r w:rsidR="00C44FDD">
        <w:t>’</w:t>
      </w:r>
      <w:r w:rsidR="00E41FCB" w:rsidRPr="00E41FCB">
        <w:t xml:space="preserve"> and its assigns</w:t>
      </w:r>
      <w:r w:rsidR="00C44FDD">
        <w:t>’</w:t>
      </w:r>
      <w:r w:rsidR="00E41FCB" w:rsidRPr="00E41FCB">
        <w:t xml:space="preserve"> use and distribution of the Trademarks, inures solely to </w:t>
      </w:r>
      <w:r w:rsidR="00DF644D">
        <w:t xml:space="preserve">the </w:t>
      </w:r>
      <w:r w:rsidR="00E41FCB" w:rsidRPr="00E41FCB">
        <w:t xml:space="preserve">Board's benefit. </w:t>
      </w:r>
    </w:p>
    <w:p w14:paraId="2968C8E5" w14:textId="77777777" w:rsidR="00E41FCB" w:rsidRPr="00E41FCB" w:rsidRDefault="00E41FCB" w:rsidP="00E41FCB">
      <w:pPr>
        <w:tabs>
          <w:tab w:val="left" w:pos="-720"/>
          <w:tab w:val="left" w:pos="1170"/>
        </w:tabs>
        <w:suppressAutoHyphens/>
        <w:ind w:left="1440" w:hanging="720"/>
        <w:jc w:val="both"/>
      </w:pPr>
    </w:p>
    <w:p w14:paraId="2968C8E6" w14:textId="77777777" w:rsidR="00E41FCB" w:rsidRPr="00E41FCB" w:rsidRDefault="00A74347" w:rsidP="0045603F">
      <w:pPr>
        <w:pStyle w:val="ListParagraph"/>
        <w:numPr>
          <w:ilvl w:val="1"/>
          <w:numId w:val="1"/>
        </w:numPr>
        <w:tabs>
          <w:tab w:val="left" w:pos="-720"/>
          <w:tab w:val="left" w:pos="1170"/>
        </w:tabs>
        <w:suppressAutoHyphens/>
        <w:jc w:val="both"/>
      </w:pPr>
      <w:r>
        <w:t>Foundation</w:t>
      </w:r>
      <w:r w:rsidR="00E41FCB" w:rsidRPr="00E41FCB">
        <w:t>, its agents and its assigns may not, nor attempt to, nor permit, enable or request any other person to: (A) use any Trademarks in any manner, or engage in any other act or omission, that tarnishes, degrades, disparages or reflects adversely on a</w:t>
      </w:r>
      <w:r w:rsidR="00C44FDD">
        <w:t>ny</w:t>
      </w:r>
      <w:r w:rsidR="00E41FCB" w:rsidRPr="00E41FCB">
        <w:t xml:space="preserve"> </w:t>
      </w:r>
      <w:r w:rsidR="002F5AEB">
        <w:t>Trademark</w:t>
      </w:r>
      <w:r w:rsidR="00E41FCB" w:rsidRPr="00E41FCB">
        <w:t xml:space="preserve"> or the Board's</w:t>
      </w:r>
      <w:r w:rsidR="002F5AEB">
        <w:t>,</w:t>
      </w:r>
      <w:r w:rsidR="00E41FCB" w:rsidRPr="00E41FCB">
        <w:t xml:space="preserve"> or </w:t>
      </w:r>
      <w:r w:rsidR="002F5AEB">
        <w:t>the Board’s</w:t>
      </w:r>
      <w:r w:rsidR="002F5AEB" w:rsidRPr="00E41FCB">
        <w:t xml:space="preserve"> </w:t>
      </w:r>
      <w:r w:rsidR="00E41FCB" w:rsidRPr="00E41FCB">
        <w:t>Affiliates'</w:t>
      </w:r>
      <w:r w:rsidR="002F5AEB">
        <w:t>,</w:t>
      </w:r>
      <w:r w:rsidR="00E41FCB" w:rsidRPr="00E41FCB">
        <w:t xml:space="preserve"> business or reputation, or that might dilute or otherwise harm the value, reputation or distinctiveness of</w:t>
      </w:r>
      <w:r w:rsidR="002F5AEB">
        <w:t>,</w:t>
      </w:r>
      <w:r w:rsidR="00E41FCB" w:rsidRPr="00E41FCB">
        <w:t xml:space="preserve"> or </w:t>
      </w:r>
      <w:r w:rsidR="00DF644D">
        <w:t xml:space="preserve">the </w:t>
      </w:r>
      <w:r w:rsidR="00E41FCB" w:rsidRPr="00E41FCB">
        <w:t>Board's goodwill in</w:t>
      </w:r>
      <w:r w:rsidR="002F5AEB">
        <w:t>,</w:t>
      </w:r>
      <w:r w:rsidR="00E41FCB" w:rsidRPr="00E41FCB">
        <w:t xml:space="preserve"> any </w:t>
      </w:r>
      <w:r w:rsidR="002F5AEB">
        <w:t>Trademark</w:t>
      </w:r>
      <w:r w:rsidR="00E41FCB" w:rsidRPr="00E41FCB">
        <w:t>; (B) register or file applications to register in any jurisdiction any mark that consists of, incorporates, is confusingly similar to, or is a variation, derivation, modification or acronym of, any Trademark</w:t>
      </w:r>
      <w:r w:rsidR="00744C5F">
        <w:t xml:space="preserve"> without the written authorization of the Board</w:t>
      </w:r>
      <w:r w:rsidR="00E41FCB" w:rsidRPr="00E41FCB">
        <w:t>; or (C) contest the ownership or validity of any of the Trademarks including in any litigation or administrative proceeding.</w:t>
      </w:r>
    </w:p>
    <w:p w14:paraId="2968C8E7" w14:textId="77777777" w:rsidR="00E41FCB" w:rsidRPr="00E41FCB" w:rsidRDefault="00E41FCB" w:rsidP="00E41FCB">
      <w:pPr>
        <w:tabs>
          <w:tab w:val="left" w:pos="-720"/>
          <w:tab w:val="left" w:pos="1170"/>
        </w:tabs>
        <w:suppressAutoHyphens/>
        <w:ind w:left="1440" w:hanging="720"/>
        <w:jc w:val="both"/>
      </w:pPr>
    </w:p>
    <w:p w14:paraId="2968C8E8" w14:textId="77777777" w:rsidR="00E41FCB" w:rsidRPr="00E41FCB" w:rsidRDefault="00DF644D" w:rsidP="0045603F">
      <w:pPr>
        <w:pStyle w:val="ListParagraph"/>
        <w:numPr>
          <w:ilvl w:val="1"/>
          <w:numId w:val="1"/>
        </w:numPr>
        <w:tabs>
          <w:tab w:val="left" w:pos="-720"/>
          <w:tab w:val="left" w:pos="1170"/>
        </w:tabs>
        <w:suppressAutoHyphens/>
        <w:jc w:val="both"/>
      </w:pPr>
      <w:r>
        <w:t xml:space="preserve">The </w:t>
      </w:r>
      <w:r w:rsidR="00E41FCB" w:rsidRPr="00E41FCB">
        <w:t xml:space="preserve">Board may immediately terminate this License if </w:t>
      </w:r>
      <w:r>
        <w:t xml:space="preserve">the </w:t>
      </w:r>
      <w:r w:rsidR="00E41FCB" w:rsidRPr="00E41FCB">
        <w:t xml:space="preserve">Board, in its sole discretion, determines that </w:t>
      </w:r>
      <w:r w:rsidR="00A74347">
        <w:t>Foundation</w:t>
      </w:r>
      <w:r w:rsidR="00E41FCB" w:rsidRPr="00E41FCB">
        <w:t xml:space="preserve">, its agents or its assigns have failed to comply with the terms and conditions in this License, or have otherwise failed to comply with </w:t>
      </w:r>
      <w:r>
        <w:t xml:space="preserve">the </w:t>
      </w:r>
      <w:r w:rsidR="00E41FCB" w:rsidRPr="00E41FCB">
        <w:t>Board’s reasonable directions in relation to the use of the Trademarks.</w:t>
      </w:r>
    </w:p>
    <w:p w14:paraId="2968C8E9" w14:textId="77777777" w:rsidR="00E41FCB" w:rsidRPr="00E41FCB" w:rsidRDefault="00E41FCB" w:rsidP="00E41FCB">
      <w:pPr>
        <w:tabs>
          <w:tab w:val="left" w:pos="-720"/>
          <w:tab w:val="left" w:pos="1170"/>
        </w:tabs>
        <w:suppressAutoHyphens/>
        <w:ind w:left="1440" w:hanging="720"/>
        <w:jc w:val="both"/>
        <w:rPr>
          <w:b/>
        </w:rPr>
      </w:pPr>
    </w:p>
    <w:p w14:paraId="2968C8EA" w14:textId="77777777" w:rsidR="00E41FCB" w:rsidRPr="0045603F" w:rsidRDefault="00E41FCB" w:rsidP="0045603F">
      <w:pPr>
        <w:pStyle w:val="ListParagraph"/>
        <w:numPr>
          <w:ilvl w:val="0"/>
          <w:numId w:val="1"/>
        </w:numPr>
        <w:tabs>
          <w:tab w:val="left" w:pos="9000"/>
        </w:tabs>
        <w:overflowPunct w:val="0"/>
        <w:autoSpaceDE w:val="0"/>
        <w:autoSpaceDN w:val="0"/>
        <w:adjustRightInd w:val="0"/>
        <w:jc w:val="both"/>
        <w:textAlignment w:val="baseline"/>
        <w:rPr>
          <w:bCs/>
        </w:rPr>
      </w:pPr>
      <w:r w:rsidRPr="0045603F">
        <w:rPr>
          <w:b/>
          <w:bCs/>
        </w:rPr>
        <w:lastRenderedPageBreak/>
        <w:t>Extent of License</w:t>
      </w:r>
      <w:r w:rsidRPr="00E41FCB">
        <w:t xml:space="preserve">.  </w:t>
      </w:r>
      <w:r w:rsidRPr="0045603F">
        <w:rPr>
          <w:bCs/>
        </w:rPr>
        <w:t>The right</w:t>
      </w:r>
      <w:r w:rsidR="00940188">
        <w:rPr>
          <w:bCs/>
        </w:rPr>
        <w:t>s</w:t>
      </w:r>
      <w:r w:rsidRPr="0045603F">
        <w:rPr>
          <w:bCs/>
        </w:rPr>
        <w:t xml:space="preserve"> granted </w:t>
      </w:r>
      <w:r w:rsidR="00C44FDD">
        <w:rPr>
          <w:bCs/>
        </w:rPr>
        <w:t xml:space="preserve">to Foundation </w:t>
      </w:r>
      <w:r w:rsidRPr="0045603F">
        <w:rPr>
          <w:bCs/>
        </w:rPr>
        <w:t xml:space="preserve">in </w:t>
      </w:r>
      <w:r w:rsidR="002F5AEB" w:rsidRPr="002F5AEB">
        <w:rPr>
          <w:bCs/>
        </w:rPr>
        <w:t>this Trademark License Agreement</w:t>
      </w:r>
      <w:r w:rsidRPr="0045603F">
        <w:rPr>
          <w:bCs/>
        </w:rPr>
        <w:t xml:space="preserve"> for use of the Trademarks will be nonexclusive. The rights granted to </w:t>
      </w:r>
      <w:r w:rsidR="00A74347">
        <w:rPr>
          <w:bCs/>
        </w:rPr>
        <w:t>Foundation</w:t>
      </w:r>
      <w:r w:rsidRPr="0045603F">
        <w:rPr>
          <w:bCs/>
        </w:rPr>
        <w:t xml:space="preserve"> in this License will not be assignable or transferable</w:t>
      </w:r>
      <w:r w:rsidR="00744C5F">
        <w:rPr>
          <w:bCs/>
        </w:rPr>
        <w:t xml:space="preserve"> to any agent, assign, successor or any individual or entity</w:t>
      </w:r>
      <w:r w:rsidRPr="0045603F">
        <w:rPr>
          <w:bCs/>
        </w:rPr>
        <w:t xml:space="preserve"> without prior written consent from the Board, nor will </w:t>
      </w:r>
      <w:r w:rsidR="00A74347">
        <w:rPr>
          <w:bCs/>
        </w:rPr>
        <w:t>Foundation</w:t>
      </w:r>
      <w:r w:rsidRPr="0045603F">
        <w:rPr>
          <w:bCs/>
        </w:rPr>
        <w:t xml:space="preserve"> have the right to grant any sublicenses, except </w:t>
      </w:r>
      <w:r w:rsidR="00C44FDD">
        <w:rPr>
          <w:bCs/>
        </w:rPr>
        <w:t>with</w:t>
      </w:r>
      <w:r w:rsidRPr="0045603F">
        <w:rPr>
          <w:bCs/>
        </w:rPr>
        <w:t xml:space="preserve"> prior written consent of the Board.</w:t>
      </w:r>
    </w:p>
    <w:p w14:paraId="2968C8EB" w14:textId="77777777" w:rsidR="00E41FCB" w:rsidRPr="00E41FCB" w:rsidRDefault="00E41FCB" w:rsidP="00E41FCB">
      <w:pPr>
        <w:tabs>
          <w:tab w:val="left" w:pos="9000"/>
        </w:tabs>
        <w:overflowPunct w:val="0"/>
        <w:autoSpaceDE w:val="0"/>
        <w:autoSpaceDN w:val="0"/>
        <w:adjustRightInd w:val="0"/>
        <w:ind w:left="720" w:hanging="720"/>
        <w:jc w:val="both"/>
        <w:textAlignment w:val="baseline"/>
        <w:rPr>
          <w:b/>
          <w:bCs/>
        </w:rPr>
      </w:pPr>
    </w:p>
    <w:p w14:paraId="2968C8EC" w14:textId="77777777" w:rsidR="00E41FCB" w:rsidRPr="0045603F" w:rsidRDefault="0045603F" w:rsidP="0045603F">
      <w:pPr>
        <w:pStyle w:val="ListParagraph"/>
        <w:numPr>
          <w:ilvl w:val="0"/>
          <w:numId w:val="1"/>
        </w:numPr>
        <w:tabs>
          <w:tab w:val="left" w:pos="1"/>
          <w:tab w:val="left" w:pos="180"/>
          <w:tab w:val="left" w:pos="720"/>
          <w:tab w:val="left" w:pos="90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  </w:t>
      </w:r>
      <w:r w:rsidR="00E41FCB" w:rsidRPr="0045603F">
        <w:rPr>
          <w:b/>
        </w:rPr>
        <w:t xml:space="preserve">Indemnity. </w:t>
      </w:r>
    </w:p>
    <w:p w14:paraId="2968C8ED" w14:textId="77777777" w:rsidR="00E41FCB" w:rsidRPr="00E41FCB" w:rsidRDefault="00E41FCB" w:rsidP="00E41FCB">
      <w:pPr>
        <w:tabs>
          <w:tab w:val="left" w:pos="1"/>
          <w:tab w:val="left" w:pos="180"/>
          <w:tab w:val="left" w:pos="720"/>
          <w:tab w:val="left" w:pos="90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ind w:left="720" w:hanging="720"/>
        <w:jc w:val="both"/>
        <w:rPr>
          <w:b/>
          <w:bCs/>
        </w:rPr>
      </w:pPr>
    </w:p>
    <w:p w14:paraId="2968C8EE" w14:textId="77777777" w:rsidR="00E41FCB" w:rsidRPr="0045603F" w:rsidRDefault="00E41FCB" w:rsidP="0045603F">
      <w:pPr>
        <w:pStyle w:val="ListParagraph"/>
        <w:numPr>
          <w:ilvl w:val="1"/>
          <w:numId w:val="1"/>
        </w:numPr>
        <w:tabs>
          <w:tab w:val="left" w:pos="9000"/>
        </w:tabs>
        <w:overflowPunct w:val="0"/>
        <w:autoSpaceDE w:val="0"/>
        <w:autoSpaceDN w:val="0"/>
        <w:adjustRightInd w:val="0"/>
        <w:jc w:val="both"/>
        <w:textAlignment w:val="baseline"/>
        <w:rPr>
          <w:b/>
          <w:bCs/>
        </w:rPr>
      </w:pPr>
      <w:r w:rsidRPr="0045603F">
        <w:rPr>
          <w:bCs/>
        </w:rPr>
        <w:t xml:space="preserve">Except to the extent specified in </w:t>
      </w:r>
      <w:r w:rsidRPr="0045603F">
        <w:rPr>
          <w:b/>
          <w:bCs/>
        </w:rPr>
        <w:t>Section 6.2</w:t>
      </w:r>
      <w:r w:rsidRPr="0045603F">
        <w:rPr>
          <w:bCs/>
        </w:rPr>
        <w:t xml:space="preserve">, </w:t>
      </w:r>
      <w:r w:rsidR="00DF644D">
        <w:rPr>
          <w:bCs/>
        </w:rPr>
        <w:t xml:space="preserve">the </w:t>
      </w:r>
      <w:r w:rsidRPr="0045603F">
        <w:rPr>
          <w:bCs/>
        </w:rPr>
        <w:t xml:space="preserve">Board assumes no liability to </w:t>
      </w:r>
      <w:r w:rsidR="00A74347">
        <w:rPr>
          <w:bCs/>
        </w:rPr>
        <w:t>Foundation</w:t>
      </w:r>
      <w:r w:rsidRPr="0045603F">
        <w:rPr>
          <w:bCs/>
        </w:rPr>
        <w:t xml:space="preserve"> or to third parties with respect to </w:t>
      </w:r>
      <w:r w:rsidR="00A74347">
        <w:rPr>
          <w:bCs/>
        </w:rPr>
        <w:t>Foundation's</w:t>
      </w:r>
      <w:r w:rsidRPr="0045603F">
        <w:rPr>
          <w:bCs/>
        </w:rPr>
        <w:t xml:space="preserve"> activities related to use of the Trademarks, and </w:t>
      </w:r>
      <w:r w:rsidR="00A74347">
        <w:rPr>
          <w:bCs/>
        </w:rPr>
        <w:t>Foundation</w:t>
      </w:r>
      <w:r w:rsidRPr="0045603F">
        <w:rPr>
          <w:bCs/>
        </w:rPr>
        <w:t xml:space="preserve"> will indemnify and defend </w:t>
      </w:r>
      <w:r w:rsidR="00DF644D">
        <w:rPr>
          <w:bCs/>
        </w:rPr>
        <w:t xml:space="preserve">the </w:t>
      </w:r>
      <w:r w:rsidRPr="0045603F">
        <w:rPr>
          <w:bCs/>
        </w:rPr>
        <w:t xml:space="preserve">Board and all institutions of The University of Texas System against losses incurred as a result of claims by third parties caused by </w:t>
      </w:r>
      <w:r w:rsidR="00A74347">
        <w:rPr>
          <w:bCs/>
        </w:rPr>
        <w:t>Foundation</w:t>
      </w:r>
      <w:r w:rsidRPr="0045603F">
        <w:rPr>
          <w:bCs/>
        </w:rPr>
        <w:t xml:space="preserve"> as a result of </w:t>
      </w:r>
      <w:r w:rsidR="00A74347">
        <w:rPr>
          <w:bCs/>
        </w:rPr>
        <w:t>Foundation’s</w:t>
      </w:r>
      <w:r w:rsidRPr="0045603F">
        <w:rPr>
          <w:bCs/>
        </w:rPr>
        <w:t xml:space="preserve"> use of the Trademarks.</w:t>
      </w:r>
      <w:r w:rsidRPr="0045603F">
        <w:rPr>
          <w:b/>
          <w:bCs/>
        </w:rPr>
        <w:t xml:space="preserve"> </w:t>
      </w:r>
    </w:p>
    <w:p w14:paraId="2968C8EF" w14:textId="77777777" w:rsidR="001E6823" w:rsidRPr="00E41FCB" w:rsidRDefault="001E6823" w:rsidP="00E41FCB">
      <w:pPr>
        <w:tabs>
          <w:tab w:val="left" w:pos="9000"/>
        </w:tabs>
        <w:overflowPunct w:val="0"/>
        <w:autoSpaceDE w:val="0"/>
        <w:autoSpaceDN w:val="0"/>
        <w:adjustRightInd w:val="0"/>
        <w:ind w:left="1440" w:hanging="720"/>
        <w:jc w:val="both"/>
        <w:textAlignment w:val="baseline"/>
        <w:rPr>
          <w:b/>
          <w:bCs/>
        </w:rPr>
      </w:pPr>
    </w:p>
    <w:p w14:paraId="2968C8F0" w14:textId="77777777" w:rsidR="00E41FCB" w:rsidRPr="0045603F" w:rsidRDefault="00DF644D" w:rsidP="0045603F">
      <w:pPr>
        <w:pStyle w:val="ListParagraph"/>
        <w:numPr>
          <w:ilvl w:val="1"/>
          <w:numId w:val="1"/>
        </w:numPr>
        <w:tabs>
          <w:tab w:val="left" w:pos="1440"/>
          <w:tab w:val="left" w:pos="9000"/>
        </w:tabs>
        <w:overflowPunct w:val="0"/>
        <w:autoSpaceDE w:val="0"/>
        <w:autoSpaceDN w:val="0"/>
        <w:adjustRightInd w:val="0"/>
        <w:jc w:val="both"/>
        <w:textAlignment w:val="baseline"/>
        <w:rPr>
          <w:bCs/>
          <w:color w:val="000000"/>
        </w:rPr>
      </w:pPr>
      <w:r>
        <w:rPr>
          <w:bCs/>
        </w:rPr>
        <w:t xml:space="preserve">The </w:t>
      </w:r>
      <w:r w:rsidR="00E41FCB" w:rsidRPr="0045603F">
        <w:rPr>
          <w:bCs/>
        </w:rPr>
        <w:t xml:space="preserve">Board represents and </w:t>
      </w:r>
      <w:r w:rsidR="00C44FDD">
        <w:rPr>
          <w:bCs/>
        </w:rPr>
        <w:t>certifies</w:t>
      </w:r>
      <w:r w:rsidR="00E41FCB" w:rsidRPr="0045603F">
        <w:rPr>
          <w:bCs/>
        </w:rPr>
        <w:t xml:space="preserve"> to </w:t>
      </w:r>
      <w:r w:rsidR="00A40EBC">
        <w:rPr>
          <w:bCs/>
        </w:rPr>
        <w:t>Foundation</w:t>
      </w:r>
      <w:r w:rsidR="002F5AEB">
        <w:rPr>
          <w:bCs/>
        </w:rPr>
        <w:t xml:space="preserve"> </w:t>
      </w:r>
      <w:r w:rsidR="00E41FCB" w:rsidRPr="0045603F">
        <w:rPr>
          <w:bCs/>
        </w:rPr>
        <w:t xml:space="preserve">that (i) the Trademarks do not infringe on the rights of any third party; (ii) </w:t>
      </w:r>
      <w:r>
        <w:rPr>
          <w:bCs/>
        </w:rPr>
        <w:t xml:space="preserve">the </w:t>
      </w:r>
      <w:r w:rsidR="00E41FCB" w:rsidRPr="0045603F">
        <w:rPr>
          <w:bCs/>
        </w:rPr>
        <w:t>Board's execution and delivery</w:t>
      </w:r>
      <w:r w:rsidR="00E41FCB" w:rsidRPr="0045603F">
        <w:rPr>
          <w:bCs/>
          <w:color w:val="000000"/>
        </w:rPr>
        <w:t xml:space="preserve"> of this License and performance of its obligations under this License will not violate or conflict with any current law, rule (including any of the </w:t>
      </w:r>
      <w:r w:rsidR="00E41FCB" w:rsidRPr="0045603F">
        <w:rPr>
          <w:bCs/>
          <w:color w:val="000000"/>
          <w:u w:val="single"/>
        </w:rPr>
        <w:t>Rules and Regulations</w:t>
      </w:r>
      <w:r w:rsidR="00E41FCB" w:rsidRPr="0045603F">
        <w:rPr>
          <w:bCs/>
          <w:color w:val="000000"/>
        </w:rPr>
        <w:t xml:space="preserve"> of The Board of Regents of The University of Texas System), or any contract to which</w:t>
      </w:r>
      <w:r w:rsidR="00A40EBC">
        <w:rPr>
          <w:bCs/>
          <w:color w:val="000000"/>
        </w:rPr>
        <w:t xml:space="preserve"> the Board or</w:t>
      </w:r>
      <w:r w:rsidR="00E41FCB" w:rsidRPr="0045603F">
        <w:rPr>
          <w:bCs/>
          <w:color w:val="000000"/>
        </w:rPr>
        <w:t xml:space="preserve"> University is a party. </w:t>
      </w:r>
    </w:p>
    <w:p w14:paraId="2968C8F1" w14:textId="77777777" w:rsidR="001E6823" w:rsidRPr="00E41FCB" w:rsidRDefault="001E6823" w:rsidP="00E41FCB">
      <w:pPr>
        <w:tabs>
          <w:tab w:val="left" w:pos="1440"/>
          <w:tab w:val="left" w:pos="9000"/>
        </w:tabs>
        <w:overflowPunct w:val="0"/>
        <w:autoSpaceDE w:val="0"/>
        <w:autoSpaceDN w:val="0"/>
        <w:adjustRightInd w:val="0"/>
        <w:ind w:left="1440" w:hanging="720"/>
        <w:jc w:val="both"/>
        <w:textAlignment w:val="baseline"/>
        <w:rPr>
          <w:b/>
          <w:bCs/>
          <w:color w:val="000000"/>
        </w:rPr>
      </w:pPr>
    </w:p>
    <w:p w14:paraId="2968C8F2" w14:textId="77777777" w:rsidR="00E41FCB" w:rsidRDefault="00E41FCB" w:rsidP="0045603F">
      <w:pPr>
        <w:pStyle w:val="ListParagraph"/>
        <w:numPr>
          <w:ilvl w:val="0"/>
          <w:numId w:val="1"/>
        </w:numPr>
        <w:spacing w:after="200" w:line="276" w:lineRule="auto"/>
      </w:pPr>
      <w:r w:rsidRPr="0045603F">
        <w:rPr>
          <w:b/>
        </w:rPr>
        <w:t>Default and Termination</w:t>
      </w:r>
      <w:r w:rsidRPr="00E41FCB">
        <w:t>.</w:t>
      </w:r>
    </w:p>
    <w:p w14:paraId="2968C8F3" w14:textId="77777777" w:rsidR="00940188" w:rsidRPr="001E6823" w:rsidRDefault="00940188" w:rsidP="00940188">
      <w:pPr>
        <w:pStyle w:val="ListParagraph"/>
        <w:spacing w:after="200" w:line="276" w:lineRule="auto"/>
        <w:ind w:left="360"/>
      </w:pPr>
    </w:p>
    <w:p w14:paraId="2968C8F4" w14:textId="77777777" w:rsidR="00E41FCB" w:rsidRPr="0045603F" w:rsidRDefault="00E41FCB" w:rsidP="0045603F">
      <w:pPr>
        <w:pStyle w:val="ListParagraph"/>
        <w:keepNext/>
        <w:keepLines/>
        <w:numPr>
          <w:ilvl w:val="1"/>
          <w:numId w:val="1"/>
        </w:numPr>
        <w:tabs>
          <w:tab w:val="left" w:pos="9000"/>
        </w:tabs>
        <w:overflowPunct w:val="0"/>
        <w:autoSpaceDE w:val="0"/>
        <w:autoSpaceDN w:val="0"/>
        <w:adjustRightInd w:val="0"/>
        <w:jc w:val="both"/>
        <w:textAlignment w:val="baseline"/>
        <w:rPr>
          <w:bCs/>
        </w:rPr>
      </w:pPr>
      <w:r w:rsidRPr="0045603F">
        <w:rPr>
          <w:bCs/>
        </w:rPr>
        <w:t>This License will run coterminous with the MOU, and will automatically terminate upon the expiration or earlier termination of the MOU.</w:t>
      </w:r>
    </w:p>
    <w:p w14:paraId="2968C8F5" w14:textId="77777777" w:rsidR="00E41FCB" w:rsidRPr="00E41FCB" w:rsidRDefault="00E41FCB" w:rsidP="00E41FCB">
      <w:pPr>
        <w:keepNext/>
        <w:keepLines/>
        <w:tabs>
          <w:tab w:val="left" w:pos="9000"/>
        </w:tabs>
        <w:overflowPunct w:val="0"/>
        <w:autoSpaceDE w:val="0"/>
        <w:autoSpaceDN w:val="0"/>
        <w:adjustRightInd w:val="0"/>
        <w:ind w:left="1440" w:hanging="720"/>
        <w:jc w:val="both"/>
        <w:textAlignment w:val="baseline"/>
        <w:rPr>
          <w:b/>
          <w:bCs/>
        </w:rPr>
      </w:pPr>
    </w:p>
    <w:p w14:paraId="2968C8F6" w14:textId="77777777" w:rsidR="00E41FCB" w:rsidRPr="0045603F" w:rsidRDefault="00E41FCB" w:rsidP="0045603F">
      <w:pPr>
        <w:pStyle w:val="ListParagraph"/>
        <w:numPr>
          <w:ilvl w:val="1"/>
          <w:numId w:val="1"/>
        </w:numPr>
        <w:tabs>
          <w:tab w:val="left" w:pos="9000"/>
        </w:tabs>
        <w:overflowPunct w:val="0"/>
        <w:autoSpaceDE w:val="0"/>
        <w:autoSpaceDN w:val="0"/>
        <w:adjustRightInd w:val="0"/>
        <w:jc w:val="both"/>
        <w:textAlignment w:val="baseline"/>
        <w:rPr>
          <w:bCs/>
        </w:rPr>
      </w:pPr>
      <w:r w:rsidRPr="0045603F">
        <w:rPr>
          <w:bCs/>
        </w:rPr>
        <w:t>If either party is in default of the performance of any of its obligations under this License, then the party not in default will give written notice of such default to the other party and, if</w:t>
      </w:r>
      <w:r w:rsidR="00C44FDD">
        <w:rPr>
          <w:bCs/>
        </w:rPr>
        <w:t>, within 30 days i)</w:t>
      </w:r>
      <w:r w:rsidRPr="0045603F">
        <w:rPr>
          <w:bCs/>
        </w:rPr>
        <w:t xml:space="preserve"> the party notified fails to correct the default or </w:t>
      </w:r>
      <w:r w:rsidR="00C44FDD">
        <w:rPr>
          <w:bCs/>
        </w:rPr>
        <w:t xml:space="preserve">ii) </w:t>
      </w:r>
      <w:r w:rsidRPr="0045603F">
        <w:rPr>
          <w:bCs/>
        </w:rPr>
        <w:t>fails to satisfy the party giving notice that the default does not exist, then the party giving notice may terminate this License upon the expiration of the 30-day period and seek all remedies now or hereafter provided by law for recovery of damages caused by the other party’s default.</w:t>
      </w:r>
    </w:p>
    <w:p w14:paraId="2968C8F7" w14:textId="77777777" w:rsidR="00E41FCB" w:rsidRPr="00E41FCB" w:rsidRDefault="00E41FCB" w:rsidP="00E41FCB">
      <w:pPr>
        <w:tabs>
          <w:tab w:val="left" w:pos="9000"/>
        </w:tabs>
        <w:overflowPunct w:val="0"/>
        <w:autoSpaceDE w:val="0"/>
        <w:autoSpaceDN w:val="0"/>
        <w:adjustRightInd w:val="0"/>
        <w:ind w:left="1440" w:hanging="720"/>
        <w:jc w:val="both"/>
        <w:textAlignment w:val="baseline"/>
        <w:rPr>
          <w:b/>
          <w:bCs/>
        </w:rPr>
      </w:pPr>
    </w:p>
    <w:p w14:paraId="2968C8F8" w14:textId="77777777" w:rsidR="00E41FCB" w:rsidRPr="0045603F" w:rsidRDefault="00E41FCB" w:rsidP="0045603F">
      <w:pPr>
        <w:pStyle w:val="ListParagraph"/>
        <w:numPr>
          <w:ilvl w:val="1"/>
          <w:numId w:val="1"/>
        </w:numPr>
        <w:tabs>
          <w:tab w:val="left" w:pos="9000"/>
        </w:tabs>
        <w:overflowPunct w:val="0"/>
        <w:autoSpaceDE w:val="0"/>
        <w:autoSpaceDN w:val="0"/>
        <w:adjustRightInd w:val="0"/>
        <w:jc w:val="both"/>
        <w:textAlignment w:val="baseline"/>
        <w:rPr>
          <w:bCs/>
          <w:color w:val="000000"/>
        </w:rPr>
      </w:pPr>
      <w:r w:rsidRPr="0045603F">
        <w:rPr>
          <w:bCs/>
        </w:rPr>
        <w:t xml:space="preserve">In addition to the Board’s right to terminate as specified in </w:t>
      </w:r>
      <w:r w:rsidRPr="0045603F">
        <w:rPr>
          <w:b/>
          <w:bCs/>
        </w:rPr>
        <w:t>Section 7.2</w:t>
      </w:r>
      <w:r w:rsidRPr="0045603F">
        <w:rPr>
          <w:bCs/>
        </w:rPr>
        <w:t xml:space="preserve">, the Board will have the right to terminate this License immediately upon the occurrence of one or more of the following events: (i) </w:t>
      </w:r>
      <w:r w:rsidR="00C44FDD">
        <w:rPr>
          <w:bCs/>
        </w:rPr>
        <w:t>t</w:t>
      </w:r>
      <w:r w:rsidRPr="0045603F">
        <w:rPr>
          <w:bCs/>
        </w:rPr>
        <w:t xml:space="preserve">he filing by or against </w:t>
      </w:r>
      <w:r w:rsidR="00A40EBC">
        <w:rPr>
          <w:bCs/>
        </w:rPr>
        <w:t>Foundation</w:t>
      </w:r>
      <w:r w:rsidR="002F5AEB">
        <w:rPr>
          <w:bCs/>
        </w:rPr>
        <w:t xml:space="preserve"> </w:t>
      </w:r>
      <w:r w:rsidRPr="0045603F">
        <w:rPr>
          <w:bCs/>
        </w:rPr>
        <w:t xml:space="preserve">in a court of competent jurisdiction of a petition for relief in bankruptcy, </w:t>
      </w:r>
      <w:r w:rsidRPr="0045603F">
        <w:rPr>
          <w:bCs/>
          <w:color w:val="000000"/>
        </w:rPr>
        <w:t xml:space="preserve">whether voluntary or involuntary, for either adjudication of bankruptcy or for reorganization or rearrangement under the bankruptcy laws, or the filing of an action for receivership of any nature, and in the case of an involuntary bankruptcy filed against </w:t>
      </w:r>
      <w:r w:rsidR="00A40EBC">
        <w:rPr>
          <w:bCs/>
        </w:rPr>
        <w:t>Foundation</w:t>
      </w:r>
      <w:r w:rsidRPr="0045603F">
        <w:rPr>
          <w:bCs/>
          <w:color w:val="000000"/>
        </w:rPr>
        <w:t xml:space="preserve">, such filing has not been dismissed within 120 days after filing; or (ii) </w:t>
      </w:r>
      <w:r w:rsidR="00C44FDD">
        <w:rPr>
          <w:bCs/>
          <w:color w:val="000000"/>
        </w:rPr>
        <w:t>a</w:t>
      </w:r>
      <w:r w:rsidRPr="0045603F">
        <w:rPr>
          <w:bCs/>
          <w:color w:val="000000"/>
        </w:rPr>
        <w:t xml:space="preserve">n assignment for the benefit of </w:t>
      </w:r>
      <w:r w:rsidR="00A40EBC">
        <w:rPr>
          <w:bCs/>
        </w:rPr>
        <w:t>Foundation’s</w:t>
      </w:r>
      <w:r w:rsidR="002F5AEB">
        <w:rPr>
          <w:bCs/>
        </w:rPr>
        <w:t xml:space="preserve"> </w:t>
      </w:r>
      <w:r w:rsidRPr="0045603F">
        <w:rPr>
          <w:bCs/>
          <w:color w:val="000000"/>
        </w:rPr>
        <w:t xml:space="preserve">creditors. </w:t>
      </w:r>
    </w:p>
    <w:p w14:paraId="2968C8F9" w14:textId="77777777" w:rsidR="00E41FCB" w:rsidRPr="00E41FCB" w:rsidRDefault="00E41FCB" w:rsidP="00E41FCB">
      <w:pPr>
        <w:tabs>
          <w:tab w:val="left" w:pos="9000"/>
        </w:tabs>
        <w:overflowPunct w:val="0"/>
        <w:autoSpaceDE w:val="0"/>
        <w:autoSpaceDN w:val="0"/>
        <w:adjustRightInd w:val="0"/>
        <w:ind w:left="1440" w:hanging="720"/>
        <w:jc w:val="both"/>
        <w:textAlignment w:val="baseline"/>
      </w:pPr>
    </w:p>
    <w:p w14:paraId="2968C8FA" w14:textId="77777777" w:rsidR="00E41FCB" w:rsidRPr="00C1620B" w:rsidRDefault="00E41FCB" w:rsidP="00C1620B">
      <w:pPr>
        <w:pStyle w:val="ListParagraph"/>
        <w:numPr>
          <w:ilvl w:val="0"/>
          <w:numId w:val="1"/>
        </w:numPr>
        <w:tabs>
          <w:tab w:val="left" w:pos="9000"/>
        </w:tabs>
        <w:overflowPunct w:val="0"/>
        <w:autoSpaceDE w:val="0"/>
        <w:autoSpaceDN w:val="0"/>
        <w:adjustRightInd w:val="0"/>
        <w:jc w:val="both"/>
        <w:textAlignment w:val="baseline"/>
        <w:rPr>
          <w:bCs/>
        </w:rPr>
      </w:pPr>
      <w:r w:rsidRPr="0045603F">
        <w:rPr>
          <w:b/>
        </w:rPr>
        <w:t>Ownership of Trademarks</w:t>
      </w:r>
      <w:r w:rsidRPr="00E41FCB">
        <w:t>.</w:t>
      </w:r>
      <w:r w:rsidRPr="0045603F">
        <w:rPr>
          <w:b/>
          <w:bCs/>
        </w:rPr>
        <w:t xml:space="preserve">  </w:t>
      </w:r>
      <w:r w:rsidR="00A40EBC">
        <w:rPr>
          <w:bCs/>
        </w:rPr>
        <w:t>Foundation</w:t>
      </w:r>
      <w:r w:rsidR="002F5AEB">
        <w:rPr>
          <w:bCs/>
        </w:rPr>
        <w:t xml:space="preserve"> </w:t>
      </w:r>
      <w:r w:rsidRPr="0045603F">
        <w:rPr>
          <w:bCs/>
        </w:rPr>
        <w:t xml:space="preserve">acknowledges the Board's exclusive right, title and interest in and to the Trademarks and any registrations that have issued or may issue thereon, </w:t>
      </w:r>
      <w:r w:rsidRPr="0045603F">
        <w:rPr>
          <w:bCs/>
        </w:rPr>
        <w:lastRenderedPageBreak/>
        <w:t xml:space="preserve">and </w:t>
      </w:r>
      <w:r w:rsidR="00A40EBC">
        <w:rPr>
          <w:bCs/>
        </w:rPr>
        <w:t>Foundation</w:t>
      </w:r>
      <w:r w:rsidR="002F5AEB">
        <w:rPr>
          <w:bCs/>
        </w:rPr>
        <w:t xml:space="preserve"> </w:t>
      </w:r>
      <w:r w:rsidRPr="0045603F">
        <w:rPr>
          <w:bCs/>
        </w:rPr>
        <w:t xml:space="preserve">will not at any time do or cause to be done any act or thing contesting or in any way impairing or tending to impair part of such right, title and interest. In connection with the use of the Trademarks, </w:t>
      </w:r>
      <w:r w:rsidR="00A40EBC">
        <w:rPr>
          <w:bCs/>
        </w:rPr>
        <w:t>Foundation</w:t>
      </w:r>
      <w:r w:rsidRPr="0045603F">
        <w:rPr>
          <w:bCs/>
        </w:rPr>
        <w:t xml:space="preserve"> will not in any manner represent that it has any ownership in the Trademarks or registrations thereof, and </w:t>
      </w:r>
      <w:r w:rsidR="00A40EBC">
        <w:rPr>
          <w:bCs/>
        </w:rPr>
        <w:t>Foundation</w:t>
      </w:r>
      <w:r w:rsidR="002F5AEB">
        <w:rPr>
          <w:bCs/>
        </w:rPr>
        <w:t xml:space="preserve"> </w:t>
      </w:r>
      <w:r w:rsidRPr="0045603F">
        <w:rPr>
          <w:bCs/>
        </w:rPr>
        <w:t xml:space="preserve">acknowledges that its use of the Trademarks will </w:t>
      </w:r>
      <w:r w:rsidR="001E6823" w:rsidRPr="0045603F">
        <w:rPr>
          <w:bCs/>
        </w:rPr>
        <w:t>inure</w:t>
      </w:r>
      <w:r w:rsidRPr="0045603F">
        <w:rPr>
          <w:bCs/>
        </w:rPr>
        <w:t xml:space="preserve"> to the benefit of the Board. Upon the expiration or earlier termination of this License in any manner provided herein, </w:t>
      </w:r>
      <w:r w:rsidR="00A40EBC">
        <w:rPr>
          <w:bCs/>
        </w:rPr>
        <w:t>Foundation</w:t>
      </w:r>
      <w:r w:rsidR="002F5AEB">
        <w:rPr>
          <w:bCs/>
        </w:rPr>
        <w:t xml:space="preserve"> </w:t>
      </w:r>
      <w:r w:rsidRPr="0045603F">
        <w:rPr>
          <w:bCs/>
        </w:rPr>
        <w:t xml:space="preserve">will immediately cease and desist from all use of the Trademarks, and </w:t>
      </w:r>
      <w:r w:rsidR="00A40EBC">
        <w:rPr>
          <w:bCs/>
        </w:rPr>
        <w:t>Foundation</w:t>
      </w:r>
      <w:r w:rsidRPr="0045603F">
        <w:rPr>
          <w:bCs/>
        </w:rPr>
        <w:t xml:space="preserve"> will, at </w:t>
      </w:r>
      <w:r w:rsidR="00C44FDD">
        <w:rPr>
          <w:bCs/>
        </w:rPr>
        <w:t xml:space="preserve">Board’s </w:t>
      </w:r>
      <w:r w:rsidRPr="0045603F">
        <w:rPr>
          <w:bCs/>
        </w:rPr>
        <w:t xml:space="preserve">request, execute a recordable document releasing all of </w:t>
      </w:r>
      <w:r w:rsidR="00C1620B">
        <w:rPr>
          <w:bCs/>
        </w:rPr>
        <w:t>Foundation</w:t>
      </w:r>
      <w:r w:rsidRPr="00C1620B">
        <w:rPr>
          <w:bCs/>
        </w:rPr>
        <w:t xml:space="preserve">’s rights under this License. </w:t>
      </w:r>
      <w:r w:rsidR="00A40EBC" w:rsidRPr="00C1620B">
        <w:rPr>
          <w:bCs/>
        </w:rPr>
        <w:t>Foundation</w:t>
      </w:r>
      <w:r w:rsidR="002F5AEB" w:rsidRPr="00C1620B">
        <w:rPr>
          <w:bCs/>
        </w:rPr>
        <w:t xml:space="preserve"> </w:t>
      </w:r>
      <w:r w:rsidRPr="00C1620B">
        <w:rPr>
          <w:bCs/>
        </w:rPr>
        <w:t>will not at any time adopt or use, without the Board's prior written consent, any word or mark that is likely to be similar to or confusing with the Trademarks.</w:t>
      </w:r>
    </w:p>
    <w:p w14:paraId="2968C8FB" w14:textId="77777777" w:rsidR="00E41FCB" w:rsidRPr="00E41FCB" w:rsidRDefault="00E41FCB" w:rsidP="00E41FCB">
      <w:pPr>
        <w:tabs>
          <w:tab w:val="left" w:pos="9000"/>
        </w:tabs>
        <w:overflowPunct w:val="0"/>
        <w:autoSpaceDE w:val="0"/>
        <w:autoSpaceDN w:val="0"/>
        <w:adjustRightInd w:val="0"/>
        <w:ind w:left="720" w:hanging="720"/>
        <w:jc w:val="both"/>
        <w:textAlignment w:val="baseline"/>
        <w:rPr>
          <w:b/>
          <w:bCs/>
        </w:rPr>
      </w:pPr>
    </w:p>
    <w:p w14:paraId="2968C8FC" w14:textId="77777777" w:rsidR="00E41FCB" w:rsidRPr="0045603F" w:rsidRDefault="00E41FCB" w:rsidP="0045603F">
      <w:pPr>
        <w:pStyle w:val="ListParagraph"/>
        <w:numPr>
          <w:ilvl w:val="0"/>
          <w:numId w:val="1"/>
        </w:numPr>
        <w:tabs>
          <w:tab w:val="left" w:pos="9000"/>
        </w:tabs>
        <w:overflowPunct w:val="0"/>
        <w:autoSpaceDE w:val="0"/>
        <w:autoSpaceDN w:val="0"/>
        <w:adjustRightInd w:val="0"/>
        <w:jc w:val="both"/>
        <w:textAlignment w:val="baseline"/>
        <w:rPr>
          <w:bCs/>
        </w:rPr>
      </w:pPr>
      <w:r w:rsidRPr="0045603F">
        <w:rPr>
          <w:b/>
        </w:rPr>
        <w:t>Approvals from the Board.</w:t>
      </w:r>
      <w:r w:rsidRPr="00E41FCB">
        <w:t xml:space="preserve"> </w:t>
      </w:r>
      <w:r w:rsidRPr="0045603F">
        <w:rPr>
          <w:bCs/>
          <w:color w:val="000000"/>
        </w:rPr>
        <w:t>Except as otherwise specified in this License, in</w:t>
      </w:r>
      <w:r w:rsidRPr="0045603F">
        <w:rPr>
          <w:bCs/>
        </w:rPr>
        <w:t xml:space="preserve"> every circumstance in which an approval or consent from the Board is required under this License, </w:t>
      </w:r>
      <w:r w:rsidR="00A40EBC">
        <w:rPr>
          <w:bCs/>
        </w:rPr>
        <w:t>Foundation</w:t>
      </w:r>
      <w:r w:rsidR="002F5AEB">
        <w:rPr>
          <w:bCs/>
        </w:rPr>
        <w:t xml:space="preserve"> </w:t>
      </w:r>
      <w:r w:rsidRPr="0045603F">
        <w:rPr>
          <w:bCs/>
        </w:rPr>
        <w:t>must obtain that approval or consent from the Director, Trademark Licensing, or the successor in function.</w:t>
      </w:r>
    </w:p>
    <w:p w14:paraId="2968C8FD" w14:textId="77777777" w:rsidR="00E41FCB" w:rsidRPr="00E41FCB" w:rsidRDefault="00E41FCB" w:rsidP="00E41FCB">
      <w:pPr>
        <w:tabs>
          <w:tab w:val="left" w:pos="9000"/>
        </w:tabs>
        <w:overflowPunct w:val="0"/>
        <w:autoSpaceDE w:val="0"/>
        <w:autoSpaceDN w:val="0"/>
        <w:adjustRightInd w:val="0"/>
        <w:ind w:left="720" w:hanging="720"/>
        <w:jc w:val="both"/>
        <w:textAlignment w:val="baseline"/>
        <w:rPr>
          <w:bCs/>
        </w:rPr>
      </w:pPr>
    </w:p>
    <w:p w14:paraId="2968C8FE" w14:textId="77777777" w:rsidR="00E41FCB" w:rsidRPr="0045603F" w:rsidRDefault="00E41FCB" w:rsidP="0045603F">
      <w:pPr>
        <w:pStyle w:val="ListParagraph"/>
        <w:numPr>
          <w:ilvl w:val="0"/>
          <w:numId w:val="1"/>
        </w:numPr>
        <w:tabs>
          <w:tab w:val="left" w:pos="9000"/>
        </w:tabs>
        <w:overflowPunct w:val="0"/>
        <w:autoSpaceDE w:val="0"/>
        <w:autoSpaceDN w:val="0"/>
        <w:adjustRightInd w:val="0"/>
        <w:jc w:val="both"/>
        <w:textAlignment w:val="baseline"/>
        <w:rPr>
          <w:b/>
          <w:bCs/>
        </w:rPr>
      </w:pPr>
      <w:r w:rsidRPr="0045603F">
        <w:rPr>
          <w:b/>
          <w:bCs/>
        </w:rPr>
        <w:t xml:space="preserve">Notices. </w:t>
      </w:r>
      <w:r w:rsidRPr="0045603F">
        <w:rPr>
          <w:bCs/>
        </w:rPr>
        <w:t>Any notice required or provided for herein must be in writing and be delivered by courier or United States certified mail, return receipt requested, addressed as follows:</w:t>
      </w:r>
    </w:p>
    <w:p w14:paraId="2968C8FF" w14:textId="77777777" w:rsidR="00E41FCB" w:rsidRPr="00E41FCB" w:rsidRDefault="00E41FCB" w:rsidP="00E41FCB">
      <w:pPr>
        <w:tabs>
          <w:tab w:val="left" w:pos="9000"/>
        </w:tabs>
        <w:suppressAutoHyphens/>
        <w:overflowPunct w:val="0"/>
        <w:autoSpaceDE w:val="0"/>
        <w:autoSpaceDN w:val="0"/>
        <w:adjustRightInd w:val="0"/>
        <w:ind w:firstLine="720"/>
        <w:jc w:val="both"/>
        <w:textAlignment w:val="baseline"/>
      </w:pPr>
    </w:p>
    <w:p w14:paraId="2968C900" w14:textId="77777777" w:rsidR="00E41FCB" w:rsidRPr="00E41FCB" w:rsidRDefault="00E41FCB" w:rsidP="0045603F">
      <w:pPr>
        <w:pStyle w:val="ListParagraph"/>
        <w:tabs>
          <w:tab w:val="left" w:pos="9000"/>
        </w:tabs>
        <w:suppressAutoHyphens/>
        <w:overflowPunct w:val="0"/>
        <w:autoSpaceDE w:val="0"/>
        <w:autoSpaceDN w:val="0"/>
        <w:adjustRightInd w:val="0"/>
        <w:ind w:left="1224"/>
        <w:jc w:val="both"/>
        <w:textAlignment w:val="baseline"/>
      </w:pPr>
      <w:r w:rsidRPr="0045603F">
        <w:rPr>
          <w:b/>
        </w:rPr>
        <w:t xml:space="preserve">Notice to </w:t>
      </w:r>
      <w:r w:rsidR="00DF644D">
        <w:rPr>
          <w:b/>
        </w:rPr>
        <w:t xml:space="preserve">the </w:t>
      </w:r>
      <w:r w:rsidRPr="0045603F">
        <w:rPr>
          <w:b/>
        </w:rPr>
        <w:t>Board</w:t>
      </w:r>
      <w:r w:rsidRPr="00E41FCB">
        <w:t>:</w:t>
      </w:r>
    </w:p>
    <w:p w14:paraId="2968C901" w14:textId="77777777" w:rsidR="00E41FCB" w:rsidRPr="00E41FCB" w:rsidRDefault="00E41FCB" w:rsidP="00E41FCB">
      <w:pPr>
        <w:tabs>
          <w:tab w:val="left" w:pos="-720"/>
        </w:tabs>
        <w:suppressAutoHyphens/>
        <w:overflowPunct w:val="0"/>
        <w:autoSpaceDE w:val="0"/>
        <w:autoSpaceDN w:val="0"/>
        <w:adjustRightInd w:val="0"/>
        <w:ind w:left="720"/>
        <w:jc w:val="both"/>
        <w:textAlignment w:val="baseline"/>
        <w:rPr>
          <w:color w:val="000000"/>
        </w:rPr>
      </w:pPr>
    </w:p>
    <w:p w14:paraId="2968C902" w14:textId="77777777" w:rsidR="00E41FCB" w:rsidRPr="00E41FCB" w:rsidRDefault="00E41FCB" w:rsidP="00E41FCB">
      <w:pPr>
        <w:suppressAutoHyphens/>
        <w:overflowPunct w:val="0"/>
        <w:autoSpaceDE w:val="0"/>
        <w:autoSpaceDN w:val="0"/>
        <w:adjustRightInd w:val="0"/>
        <w:ind w:left="720" w:firstLine="720"/>
        <w:jc w:val="both"/>
        <w:textAlignment w:val="baseline"/>
      </w:pPr>
      <w:r w:rsidRPr="00E41FCB">
        <w:t xml:space="preserve">Director, Trademark Licensing </w:t>
      </w:r>
    </w:p>
    <w:p w14:paraId="2968C903" w14:textId="77777777" w:rsidR="00E41FCB" w:rsidRPr="00E41FCB" w:rsidRDefault="00E41FCB" w:rsidP="00E41FCB">
      <w:pPr>
        <w:suppressAutoHyphens/>
        <w:overflowPunct w:val="0"/>
        <w:autoSpaceDE w:val="0"/>
        <w:autoSpaceDN w:val="0"/>
        <w:adjustRightInd w:val="0"/>
        <w:ind w:left="720" w:firstLine="720"/>
        <w:textAlignment w:val="baseline"/>
        <w:rPr>
          <w:color w:val="000000"/>
        </w:rPr>
      </w:pPr>
      <w:r w:rsidRPr="00E41FCB">
        <w:rPr>
          <w:color w:val="000000"/>
        </w:rPr>
        <w:t xml:space="preserve">The University of Texas at Austin </w:t>
      </w:r>
    </w:p>
    <w:p w14:paraId="2968C904" w14:textId="77777777" w:rsidR="00E41FCB" w:rsidRPr="00E41FCB" w:rsidRDefault="00E41FCB" w:rsidP="00E41FCB">
      <w:pPr>
        <w:suppressAutoHyphens/>
        <w:overflowPunct w:val="0"/>
        <w:autoSpaceDE w:val="0"/>
        <w:autoSpaceDN w:val="0"/>
        <w:adjustRightInd w:val="0"/>
        <w:ind w:left="720" w:firstLine="720"/>
        <w:textAlignment w:val="baseline"/>
        <w:rPr>
          <w:color w:val="000000"/>
        </w:rPr>
      </w:pPr>
      <w:r w:rsidRPr="00E41FCB">
        <w:rPr>
          <w:color w:val="000000"/>
        </w:rPr>
        <w:t>P.O. Box 7399</w:t>
      </w:r>
    </w:p>
    <w:p w14:paraId="2968C905" w14:textId="77777777" w:rsidR="00E41FCB" w:rsidRPr="00E41FCB" w:rsidRDefault="00E41FCB" w:rsidP="00E41FCB">
      <w:pPr>
        <w:suppressAutoHyphens/>
        <w:overflowPunct w:val="0"/>
        <w:autoSpaceDE w:val="0"/>
        <w:autoSpaceDN w:val="0"/>
        <w:adjustRightInd w:val="0"/>
        <w:ind w:left="720" w:firstLine="720"/>
        <w:textAlignment w:val="baseline"/>
        <w:rPr>
          <w:color w:val="000000"/>
        </w:rPr>
      </w:pPr>
      <w:r w:rsidRPr="00E41FCB">
        <w:rPr>
          <w:color w:val="000000"/>
        </w:rPr>
        <w:t>Austin, Texas  78713, USA</w:t>
      </w:r>
    </w:p>
    <w:p w14:paraId="2968C906" w14:textId="77777777" w:rsidR="00E41FCB" w:rsidRPr="00E41FCB" w:rsidRDefault="00E41FCB" w:rsidP="00E41FCB">
      <w:pPr>
        <w:suppressAutoHyphens/>
        <w:overflowPunct w:val="0"/>
        <w:autoSpaceDE w:val="0"/>
        <w:autoSpaceDN w:val="0"/>
        <w:adjustRightInd w:val="0"/>
        <w:ind w:left="1440"/>
        <w:textAlignment w:val="baseline"/>
        <w:rPr>
          <w:color w:val="000000"/>
        </w:rPr>
      </w:pPr>
      <w:r w:rsidRPr="00E41FCB">
        <w:rPr>
          <w:color w:val="000000"/>
        </w:rPr>
        <w:t>Ph: (512) 475-7923, Fax: (512) 232-7080</w:t>
      </w:r>
    </w:p>
    <w:p w14:paraId="2968C907" w14:textId="77777777" w:rsidR="00E41FCB" w:rsidRPr="00E41FCB" w:rsidRDefault="00633A0A" w:rsidP="00E41FCB">
      <w:pPr>
        <w:suppressAutoHyphens/>
        <w:overflowPunct w:val="0"/>
        <w:autoSpaceDE w:val="0"/>
        <w:autoSpaceDN w:val="0"/>
        <w:adjustRightInd w:val="0"/>
        <w:ind w:left="1440"/>
        <w:textAlignment w:val="baseline"/>
      </w:pPr>
      <w:hyperlink r:id="rId14" w:history="1">
        <w:r w:rsidR="00E41FCB" w:rsidRPr="00E41FCB">
          <w:rPr>
            <w:rStyle w:val="Hyperlink"/>
          </w:rPr>
          <w:t>trademarks@athletics.utexas.edu</w:t>
        </w:r>
      </w:hyperlink>
    </w:p>
    <w:p w14:paraId="2968C908" w14:textId="77777777" w:rsidR="00E41FCB" w:rsidRPr="00E41FCB" w:rsidRDefault="00E41FCB" w:rsidP="00E41FCB">
      <w:pPr>
        <w:tabs>
          <w:tab w:val="left" w:pos="9000"/>
        </w:tabs>
        <w:suppressAutoHyphens/>
        <w:overflowPunct w:val="0"/>
        <w:autoSpaceDE w:val="0"/>
        <w:autoSpaceDN w:val="0"/>
        <w:adjustRightInd w:val="0"/>
        <w:ind w:left="1440"/>
        <w:jc w:val="both"/>
        <w:textAlignment w:val="baseline"/>
      </w:pPr>
      <w:r w:rsidRPr="00E41FCB">
        <w:t>or</w:t>
      </w:r>
    </w:p>
    <w:p w14:paraId="2968C909" w14:textId="77777777" w:rsidR="00E41FCB" w:rsidRDefault="00633A0A" w:rsidP="0045603F">
      <w:pPr>
        <w:tabs>
          <w:tab w:val="left" w:pos="9000"/>
        </w:tabs>
        <w:suppressAutoHyphens/>
        <w:overflowPunct w:val="0"/>
        <w:autoSpaceDE w:val="0"/>
        <w:autoSpaceDN w:val="0"/>
        <w:adjustRightInd w:val="0"/>
        <w:ind w:left="1440"/>
        <w:jc w:val="both"/>
        <w:textAlignment w:val="baseline"/>
        <w:rPr>
          <w:color w:val="0000FF"/>
          <w:u w:val="single"/>
        </w:rPr>
      </w:pPr>
      <w:hyperlink r:id="rId15" w:history="1">
        <w:r w:rsidR="00E41FCB" w:rsidRPr="00E41FCB">
          <w:rPr>
            <w:color w:val="0000FF"/>
            <w:u w:val="single"/>
          </w:rPr>
          <w:t>cw@utexas.edu</w:t>
        </w:r>
      </w:hyperlink>
    </w:p>
    <w:p w14:paraId="2968C90A" w14:textId="77777777" w:rsidR="0045603F" w:rsidRPr="00E41FCB" w:rsidRDefault="0045603F" w:rsidP="0045603F">
      <w:pPr>
        <w:tabs>
          <w:tab w:val="left" w:pos="9000"/>
        </w:tabs>
        <w:suppressAutoHyphens/>
        <w:overflowPunct w:val="0"/>
        <w:autoSpaceDE w:val="0"/>
        <w:autoSpaceDN w:val="0"/>
        <w:adjustRightInd w:val="0"/>
        <w:ind w:left="1440"/>
        <w:jc w:val="both"/>
        <w:textAlignment w:val="baseline"/>
        <w:rPr>
          <w:color w:val="0000FF"/>
          <w:u w:val="single"/>
        </w:rPr>
      </w:pPr>
    </w:p>
    <w:p w14:paraId="2968C90B" w14:textId="77777777" w:rsidR="0045603F" w:rsidRDefault="0045603F">
      <w:pPr>
        <w:rPr>
          <w:b/>
          <w:bCs/>
        </w:rPr>
      </w:pPr>
    </w:p>
    <w:p w14:paraId="2968C90C" w14:textId="77777777" w:rsidR="00E41FCB" w:rsidRPr="00E41FCB" w:rsidRDefault="00E41FCB" w:rsidP="00E41FCB">
      <w:pPr>
        <w:tabs>
          <w:tab w:val="left" w:pos="-720"/>
        </w:tabs>
        <w:suppressAutoHyphens/>
        <w:overflowPunct w:val="0"/>
        <w:autoSpaceDE w:val="0"/>
        <w:autoSpaceDN w:val="0"/>
        <w:adjustRightInd w:val="0"/>
        <w:ind w:left="1440" w:hanging="720"/>
        <w:jc w:val="both"/>
        <w:textAlignment w:val="baseline"/>
      </w:pPr>
      <w:r w:rsidRPr="00E41FCB">
        <w:rPr>
          <w:b/>
          <w:bCs/>
        </w:rPr>
        <w:t xml:space="preserve">Notice to </w:t>
      </w:r>
      <w:r w:rsidR="00A40EBC" w:rsidRPr="007D2236">
        <w:rPr>
          <w:b/>
          <w:bCs/>
        </w:rPr>
        <w:t>Foundation</w:t>
      </w:r>
      <w:r w:rsidRPr="00E41FCB">
        <w:t>:</w:t>
      </w:r>
    </w:p>
    <w:p w14:paraId="2968C90D" w14:textId="77777777" w:rsidR="00E41FCB" w:rsidRPr="00E41FCB" w:rsidRDefault="00E41FCB" w:rsidP="00E41FCB">
      <w:pPr>
        <w:tabs>
          <w:tab w:val="left" w:pos="-720"/>
        </w:tabs>
        <w:suppressAutoHyphens/>
        <w:overflowPunct w:val="0"/>
        <w:autoSpaceDE w:val="0"/>
        <w:autoSpaceDN w:val="0"/>
        <w:adjustRightInd w:val="0"/>
        <w:ind w:left="1440" w:hanging="720"/>
        <w:jc w:val="both"/>
        <w:textAlignment w:val="baseline"/>
      </w:pPr>
    </w:p>
    <w:p w14:paraId="2968C90E" w14:textId="77777777" w:rsidR="00E41FCB" w:rsidRPr="00E41FCB" w:rsidRDefault="00E41FCB" w:rsidP="00E41FCB">
      <w:pPr>
        <w:tabs>
          <w:tab w:val="right" w:pos="8556"/>
        </w:tabs>
        <w:suppressAutoHyphens/>
        <w:overflowPunct w:val="0"/>
        <w:autoSpaceDE w:val="0"/>
        <w:autoSpaceDN w:val="0"/>
        <w:adjustRightInd w:val="0"/>
        <w:ind w:firstLine="1440"/>
        <w:textAlignment w:val="baseline"/>
        <w:rPr>
          <w:highlight w:val="yellow"/>
        </w:rPr>
      </w:pPr>
      <w:r w:rsidRPr="00E41FCB">
        <w:rPr>
          <w:highlight w:val="yellow"/>
        </w:rPr>
        <w:t>XXXXXX</w:t>
      </w:r>
    </w:p>
    <w:p w14:paraId="2968C90F" w14:textId="77777777" w:rsidR="00E41FCB" w:rsidRPr="00E41FCB" w:rsidRDefault="00E41FCB" w:rsidP="00E41FCB">
      <w:pPr>
        <w:tabs>
          <w:tab w:val="right" w:pos="8556"/>
        </w:tabs>
        <w:suppressAutoHyphens/>
        <w:overflowPunct w:val="0"/>
        <w:autoSpaceDE w:val="0"/>
        <w:autoSpaceDN w:val="0"/>
        <w:adjustRightInd w:val="0"/>
        <w:ind w:firstLine="1440"/>
        <w:textAlignment w:val="baseline"/>
        <w:rPr>
          <w:highlight w:val="yellow"/>
        </w:rPr>
      </w:pPr>
      <w:r w:rsidRPr="00E41FCB">
        <w:rPr>
          <w:highlight w:val="yellow"/>
        </w:rPr>
        <w:t>Attention: ___</w:t>
      </w:r>
    </w:p>
    <w:p w14:paraId="2968C910" w14:textId="77777777" w:rsidR="00E41FCB" w:rsidRPr="00E41FCB" w:rsidRDefault="00E41FCB" w:rsidP="00E41FCB">
      <w:pPr>
        <w:tabs>
          <w:tab w:val="left" w:pos="3240"/>
          <w:tab w:val="right" w:pos="8574"/>
        </w:tabs>
        <w:suppressAutoHyphens/>
        <w:overflowPunct w:val="0"/>
        <w:autoSpaceDE w:val="0"/>
        <w:autoSpaceDN w:val="0"/>
        <w:adjustRightInd w:val="0"/>
        <w:ind w:left="3240" w:hanging="1800"/>
        <w:textAlignment w:val="baseline"/>
        <w:rPr>
          <w:highlight w:val="yellow"/>
        </w:rPr>
      </w:pPr>
      <w:r w:rsidRPr="00E41FCB">
        <w:rPr>
          <w:highlight w:val="yellow"/>
        </w:rPr>
        <w:t>Fax: ___</w:t>
      </w:r>
    </w:p>
    <w:p w14:paraId="2968C911" w14:textId="77777777" w:rsidR="00E41FCB" w:rsidRPr="00E41FCB" w:rsidRDefault="00E41FCB" w:rsidP="00E41FCB">
      <w:pPr>
        <w:tabs>
          <w:tab w:val="left" w:pos="3240"/>
          <w:tab w:val="right" w:pos="8574"/>
        </w:tabs>
        <w:suppressAutoHyphens/>
        <w:overflowPunct w:val="0"/>
        <w:autoSpaceDE w:val="0"/>
        <w:autoSpaceDN w:val="0"/>
        <w:adjustRightInd w:val="0"/>
        <w:ind w:left="3240" w:hanging="1800"/>
        <w:textAlignment w:val="baseline"/>
        <w:rPr>
          <w:i/>
        </w:rPr>
      </w:pPr>
      <w:r w:rsidRPr="00E41FCB">
        <w:rPr>
          <w:highlight w:val="yellow"/>
        </w:rPr>
        <w:t>Email: ___</w:t>
      </w:r>
    </w:p>
    <w:p w14:paraId="2968C912" w14:textId="77777777" w:rsidR="00E41FCB" w:rsidRPr="00E41FCB" w:rsidRDefault="00E41FCB" w:rsidP="00E41FCB">
      <w:pPr>
        <w:tabs>
          <w:tab w:val="left" w:pos="9000"/>
        </w:tabs>
        <w:suppressAutoHyphens/>
        <w:overflowPunct w:val="0"/>
        <w:autoSpaceDE w:val="0"/>
        <w:autoSpaceDN w:val="0"/>
        <w:adjustRightInd w:val="0"/>
        <w:ind w:left="720"/>
        <w:jc w:val="both"/>
        <w:textAlignment w:val="baseline"/>
        <w:rPr>
          <w:bCs/>
        </w:rPr>
      </w:pPr>
    </w:p>
    <w:p w14:paraId="2968C913" w14:textId="77777777" w:rsidR="00E41FCB" w:rsidRPr="00E41FCB" w:rsidRDefault="00E41FCB" w:rsidP="00E41FCB">
      <w:pPr>
        <w:tabs>
          <w:tab w:val="left" w:pos="9000"/>
        </w:tabs>
        <w:suppressAutoHyphens/>
        <w:overflowPunct w:val="0"/>
        <w:autoSpaceDE w:val="0"/>
        <w:autoSpaceDN w:val="0"/>
        <w:adjustRightInd w:val="0"/>
        <w:ind w:left="720"/>
        <w:jc w:val="both"/>
        <w:textAlignment w:val="baseline"/>
        <w:rPr>
          <w:bCs/>
        </w:rPr>
      </w:pPr>
      <w:r w:rsidRPr="00E41FCB">
        <w:rPr>
          <w:bCs/>
        </w:rPr>
        <w:t>Notices will be effective on the date received. The person or persons to be notified or the address for notification may be changed by giving notice as provided in this Section.</w:t>
      </w:r>
    </w:p>
    <w:p w14:paraId="2968C914" w14:textId="77777777" w:rsidR="00E41FCB" w:rsidRPr="00E41FCB" w:rsidRDefault="00E41FCB" w:rsidP="00E41FCB">
      <w:pPr>
        <w:tabs>
          <w:tab w:val="left" w:pos="9000"/>
        </w:tabs>
        <w:suppressAutoHyphens/>
        <w:overflowPunct w:val="0"/>
        <w:autoSpaceDE w:val="0"/>
        <w:autoSpaceDN w:val="0"/>
        <w:adjustRightInd w:val="0"/>
        <w:ind w:left="720"/>
        <w:jc w:val="both"/>
        <w:textAlignment w:val="baseline"/>
        <w:rPr>
          <w:b/>
        </w:rPr>
      </w:pPr>
    </w:p>
    <w:p w14:paraId="2968C915" w14:textId="77777777" w:rsidR="00E41FCB" w:rsidRPr="00E41FCB" w:rsidRDefault="00E41FCB" w:rsidP="00E41FCB">
      <w:pPr>
        <w:suppressAutoHyphens/>
        <w:ind w:left="720" w:hanging="720"/>
        <w:rPr>
          <w:b/>
        </w:rPr>
      </w:pPr>
      <w:r w:rsidRPr="00E41FCB">
        <w:rPr>
          <w:b/>
        </w:rPr>
        <w:t xml:space="preserve">11. </w:t>
      </w:r>
      <w:r w:rsidRPr="00E41FCB">
        <w:rPr>
          <w:b/>
        </w:rPr>
        <w:tab/>
        <w:t xml:space="preserve">Survival of Certain Provisions.  </w:t>
      </w:r>
      <w:r w:rsidRPr="00E41FCB">
        <w:t xml:space="preserve">The rights and obligations of </w:t>
      </w:r>
      <w:r w:rsidR="00DF644D">
        <w:t xml:space="preserve">the </w:t>
      </w:r>
      <w:r w:rsidRPr="00E41FCB">
        <w:t>Board</w:t>
      </w:r>
      <w:r w:rsidR="007D2236">
        <w:t xml:space="preserve"> and</w:t>
      </w:r>
      <w:r w:rsidRPr="00E41FCB">
        <w:t xml:space="preserve"> </w:t>
      </w:r>
      <w:r w:rsidR="00A40EBC">
        <w:rPr>
          <w:bCs/>
        </w:rPr>
        <w:t>Foundation</w:t>
      </w:r>
      <w:r w:rsidRPr="00E41FCB">
        <w:t xml:space="preserve"> under </w:t>
      </w:r>
      <w:r w:rsidRPr="00E41FCB">
        <w:rPr>
          <w:b/>
        </w:rPr>
        <w:t>Sections 6</w:t>
      </w:r>
      <w:r w:rsidRPr="00E41FCB">
        <w:t xml:space="preserve"> and </w:t>
      </w:r>
      <w:r w:rsidRPr="00E41FCB">
        <w:rPr>
          <w:b/>
        </w:rPr>
        <w:t>8</w:t>
      </w:r>
      <w:r w:rsidRPr="00E41FCB">
        <w:t xml:space="preserve"> of this License will survive the expiration or earlier termination hereof.</w:t>
      </w:r>
    </w:p>
    <w:p w14:paraId="2968C916" w14:textId="77777777" w:rsidR="00E41FCB" w:rsidRPr="00E41FCB" w:rsidRDefault="00E41FCB" w:rsidP="00E41FCB">
      <w:pPr>
        <w:tabs>
          <w:tab w:val="left" w:pos="9000"/>
        </w:tabs>
        <w:suppressAutoHyphens/>
        <w:overflowPunct w:val="0"/>
        <w:autoSpaceDE w:val="0"/>
        <w:autoSpaceDN w:val="0"/>
        <w:adjustRightInd w:val="0"/>
        <w:jc w:val="both"/>
        <w:textAlignment w:val="baseline"/>
        <w:rPr>
          <w:b/>
        </w:rPr>
      </w:pPr>
    </w:p>
    <w:p w14:paraId="2968C917" w14:textId="77777777" w:rsidR="00E41FCB" w:rsidRPr="00E41FCB" w:rsidRDefault="00E41FCB" w:rsidP="00E41FCB">
      <w:pPr>
        <w:tabs>
          <w:tab w:val="left" w:pos="9000"/>
        </w:tabs>
        <w:suppressAutoHyphens/>
        <w:overflowPunct w:val="0"/>
        <w:autoSpaceDE w:val="0"/>
        <w:autoSpaceDN w:val="0"/>
        <w:adjustRightInd w:val="0"/>
        <w:jc w:val="both"/>
        <w:textAlignment w:val="baseline"/>
        <w:rPr>
          <w:b/>
          <w:smallCaps/>
        </w:rPr>
      </w:pPr>
    </w:p>
    <w:p w14:paraId="2968C918" w14:textId="77777777" w:rsidR="00E41FCB" w:rsidRPr="00E41FCB" w:rsidRDefault="00E41FCB" w:rsidP="00E41FCB">
      <w:pPr>
        <w:tabs>
          <w:tab w:val="left" w:pos="9000"/>
        </w:tabs>
        <w:suppressAutoHyphens/>
        <w:overflowPunct w:val="0"/>
        <w:autoSpaceDE w:val="0"/>
        <w:autoSpaceDN w:val="0"/>
        <w:adjustRightInd w:val="0"/>
        <w:jc w:val="both"/>
        <w:textAlignment w:val="baseline"/>
        <w:rPr>
          <w:b/>
          <w:smallCaps/>
        </w:rPr>
      </w:pPr>
      <w:r w:rsidRPr="00E41FCB">
        <w:rPr>
          <w:b/>
          <w:smallCaps/>
        </w:rPr>
        <w:lastRenderedPageBreak/>
        <w:t>The Board of Regents of The University of Texas System</w:t>
      </w:r>
    </w:p>
    <w:p w14:paraId="2968C919" w14:textId="77777777" w:rsidR="00E41FCB" w:rsidRPr="00E41FCB" w:rsidRDefault="00E41FCB" w:rsidP="00E41FCB">
      <w:pPr>
        <w:tabs>
          <w:tab w:val="left" w:pos="2700"/>
          <w:tab w:val="left" w:pos="4860"/>
          <w:tab w:val="left" w:pos="9000"/>
        </w:tabs>
        <w:suppressAutoHyphens/>
        <w:overflowPunct w:val="0"/>
        <w:autoSpaceDE w:val="0"/>
        <w:autoSpaceDN w:val="0"/>
        <w:adjustRightInd w:val="0"/>
        <w:jc w:val="both"/>
        <w:textAlignment w:val="baseline"/>
      </w:pPr>
    </w:p>
    <w:p w14:paraId="2968C91A" w14:textId="77777777" w:rsidR="00E41FCB" w:rsidRPr="00E41FCB" w:rsidRDefault="00E41FCB" w:rsidP="00E41FCB">
      <w:pPr>
        <w:tabs>
          <w:tab w:val="left" w:pos="2700"/>
          <w:tab w:val="left" w:pos="4860"/>
          <w:tab w:val="left" w:pos="9000"/>
        </w:tabs>
        <w:suppressAutoHyphens/>
        <w:overflowPunct w:val="0"/>
        <w:autoSpaceDE w:val="0"/>
        <w:autoSpaceDN w:val="0"/>
        <w:adjustRightInd w:val="0"/>
        <w:jc w:val="both"/>
        <w:textAlignment w:val="baseline"/>
      </w:pPr>
    </w:p>
    <w:p w14:paraId="2968C91B" w14:textId="77777777" w:rsidR="00E41FCB" w:rsidRPr="00E41FCB" w:rsidRDefault="00E41FCB" w:rsidP="00E41FCB">
      <w:pPr>
        <w:tabs>
          <w:tab w:val="left" w:pos="2700"/>
          <w:tab w:val="left" w:pos="4860"/>
          <w:tab w:val="left" w:pos="9000"/>
        </w:tabs>
        <w:suppressAutoHyphens/>
        <w:overflowPunct w:val="0"/>
        <w:autoSpaceDE w:val="0"/>
        <w:autoSpaceDN w:val="0"/>
        <w:adjustRightInd w:val="0"/>
        <w:jc w:val="both"/>
        <w:textAlignment w:val="baseline"/>
      </w:pPr>
      <w:r w:rsidRPr="00E41FCB">
        <w:t>By:  __________________________________</w:t>
      </w:r>
      <w:r w:rsidRPr="00E41FCB">
        <w:tab/>
      </w:r>
    </w:p>
    <w:p w14:paraId="2968C91C" w14:textId="77777777" w:rsidR="00E41FCB" w:rsidRPr="00E41FCB" w:rsidRDefault="00E41FCB" w:rsidP="00E41FCB">
      <w:pPr>
        <w:tabs>
          <w:tab w:val="left" w:pos="2700"/>
          <w:tab w:val="left" w:pos="4860"/>
          <w:tab w:val="left" w:pos="9000"/>
        </w:tabs>
        <w:suppressAutoHyphens/>
        <w:overflowPunct w:val="0"/>
        <w:autoSpaceDE w:val="0"/>
        <w:autoSpaceDN w:val="0"/>
        <w:adjustRightInd w:val="0"/>
        <w:jc w:val="both"/>
        <w:textAlignment w:val="baseline"/>
      </w:pPr>
      <w:r w:rsidRPr="00E41FCB">
        <w:tab/>
      </w:r>
      <w:r w:rsidRPr="00E41FCB">
        <w:tab/>
      </w:r>
      <w:r w:rsidRPr="00E41FCB">
        <w:tab/>
      </w:r>
    </w:p>
    <w:p w14:paraId="2968C91D" w14:textId="77777777" w:rsidR="00E41FCB" w:rsidRPr="00E41FCB" w:rsidRDefault="00E41FCB" w:rsidP="00E41FCB">
      <w:pPr>
        <w:tabs>
          <w:tab w:val="left" w:pos="2700"/>
          <w:tab w:val="left" w:pos="4860"/>
          <w:tab w:val="left" w:pos="9000"/>
        </w:tabs>
        <w:suppressAutoHyphens/>
        <w:overflowPunct w:val="0"/>
        <w:autoSpaceDE w:val="0"/>
        <w:autoSpaceDN w:val="0"/>
        <w:adjustRightInd w:val="0"/>
        <w:jc w:val="both"/>
        <w:textAlignment w:val="baseline"/>
        <w:rPr>
          <w:b/>
        </w:rPr>
      </w:pPr>
      <w:r w:rsidRPr="00E41FCB">
        <w:t>Name: _______________________________</w:t>
      </w:r>
      <w:r w:rsidRPr="00E41FCB">
        <w:rPr>
          <w:b/>
        </w:rPr>
        <w:t xml:space="preserve"> </w:t>
      </w:r>
      <w:r w:rsidRPr="00E41FCB">
        <w:rPr>
          <w:b/>
        </w:rPr>
        <w:tab/>
      </w:r>
      <w:r w:rsidRPr="00E41FCB">
        <w:rPr>
          <w:b/>
        </w:rPr>
        <w:tab/>
      </w:r>
    </w:p>
    <w:p w14:paraId="2968C91E"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r w:rsidRPr="00E41FCB">
        <w:tab/>
      </w:r>
      <w:r w:rsidRPr="00E41FCB">
        <w:tab/>
      </w:r>
    </w:p>
    <w:p w14:paraId="2968C91F"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r w:rsidRPr="00E41FCB">
        <w:t>Title:   ________________________________</w:t>
      </w:r>
    </w:p>
    <w:p w14:paraId="2968C920"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p>
    <w:p w14:paraId="2968C921"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r w:rsidRPr="00E41FCB">
        <w:t>Date:  ________________________________</w:t>
      </w:r>
    </w:p>
    <w:p w14:paraId="2968C922"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p>
    <w:p w14:paraId="2968C923"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p>
    <w:p w14:paraId="2968C924" w14:textId="77777777" w:rsidR="00E41FCB" w:rsidRPr="00E41FCB" w:rsidRDefault="00A40EBC" w:rsidP="00E41FCB">
      <w:pPr>
        <w:tabs>
          <w:tab w:val="left" w:pos="9000"/>
        </w:tabs>
        <w:suppressAutoHyphens/>
        <w:overflowPunct w:val="0"/>
        <w:autoSpaceDE w:val="0"/>
        <w:autoSpaceDN w:val="0"/>
        <w:adjustRightInd w:val="0"/>
        <w:jc w:val="both"/>
        <w:textAlignment w:val="baseline"/>
      </w:pPr>
      <w:r>
        <w:rPr>
          <w:b/>
          <w:smallCaps/>
        </w:rPr>
        <w:t>FOUNDATION</w:t>
      </w:r>
    </w:p>
    <w:p w14:paraId="2968C925" w14:textId="77777777" w:rsidR="00E41FCB" w:rsidRPr="00E41FCB" w:rsidRDefault="00E41FCB" w:rsidP="00E41FCB">
      <w:pPr>
        <w:tabs>
          <w:tab w:val="left" w:pos="9000"/>
        </w:tabs>
        <w:suppressAutoHyphens/>
        <w:overflowPunct w:val="0"/>
        <w:autoSpaceDE w:val="0"/>
        <w:autoSpaceDN w:val="0"/>
        <w:adjustRightInd w:val="0"/>
        <w:jc w:val="both"/>
        <w:textAlignment w:val="baseline"/>
      </w:pPr>
    </w:p>
    <w:p w14:paraId="2968C926" w14:textId="77777777" w:rsidR="00E41FCB" w:rsidRPr="00E41FCB" w:rsidRDefault="00E41FCB" w:rsidP="00E41FCB">
      <w:pPr>
        <w:tabs>
          <w:tab w:val="left" w:pos="9000"/>
        </w:tabs>
        <w:suppressAutoHyphens/>
        <w:overflowPunct w:val="0"/>
        <w:autoSpaceDE w:val="0"/>
        <w:autoSpaceDN w:val="0"/>
        <w:adjustRightInd w:val="0"/>
        <w:jc w:val="both"/>
        <w:textAlignment w:val="baseline"/>
      </w:pPr>
    </w:p>
    <w:p w14:paraId="2968C927" w14:textId="77777777" w:rsidR="00E41FCB" w:rsidRPr="00E41FCB" w:rsidRDefault="00E41FCB" w:rsidP="00E41FCB">
      <w:pPr>
        <w:tabs>
          <w:tab w:val="left" w:pos="2700"/>
          <w:tab w:val="left" w:pos="4860"/>
          <w:tab w:val="left" w:pos="9000"/>
        </w:tabs>
        <w:suppressAutoHyphens/>
        <w:overflowPunct w:val="0"/>
        <w:autoSpaceDE w:val="0"/>
        <w:autoSpaceDN w:val="0"/>
        <w:adjustRightInd w:val="0"/>
        <w:jc w:val="both"/>
        <w:textAlignment w:val="baseline"/>
      </w:pPr>
      <w:r w:rsidRPr="00E41FCB">
        <w:t>By:  __________________________________</w:t>
      </w:r>
      <w:r w:rsidRPr="00E41FCB">
        <w:tab/>
      </w:r>
    </w:p>
    <w:p w14:paraId="2968C928" w14:textId="77777777" w:rsidR="00E41FCB" w:rsidRPr="00E41FCB" w:rsidRDefault="00E41FCB" w:rsidP="00E41FCB">
      <w:pPr>
        <w:tabs>
          <w:tab w:val="left" w:pos="2700"/>
          <w:tab w:val="left" w:pos="4860"/>
          <w:tab w:val="left" w:pos="9000"/>
        </w:tabs>
        <w:suppressAutoHyphens/>
        <w:overflowPunct w:val="0"/>
        <w:autoSpaceDE w:val="0"/>
        <w:autoSpaceDN w:val="0"/>
        <w:adjustRightInd w:val="0"/>
        <w:jc w:val="both"/>
        <w:textAlignment w:val="baseline"/>
      </w:pPr>
      <w:r w:rsidRPr="00E41FCB">
        <w:tab/>
      </w:r>
      <w:r w:rsidRPr="00E41FCB">
        <w:tab/>
      </w:r>
      <w:r w:rsidRPr="00E41FCB">
        <w:tab/>
      </w:r>
    </w:p>
    <w:p w14:paraId="2968C929" w14:textId="77777777" w:rsidR="00E41FCB" w:rsidRPr="00E41FCB" w:rsidRDefault="00E41FCB" w:rsidP="00E41FCB">
      <w:pPr>
        <w:tabs>
          <w:tab w:val="left" w:pos="2700"/>
          <w:tab w:val="left" w:pos="4860"/>
          <w:tab w:val="left" w:pos="9000"/>
        </w:tabs>
        <w:suppressAutoHyphens/>
        <w:overflowPunct w:val="0"/>
        <w:autoSpaceDE w:val="0"/>
        <w:autoSpaceDN w:val="0"/>
        <w:adjustRightInd w:val="0"/>
        <w:jc w:val="both"/>
        <w:textAlignment w:val="baseline"/>
        <w:rPr>
          <w:b/>
        </w:rPr>
      </w:pPr>
      <w:r w:rsidRPr="00E41FCB">
        <w:t>Name: _______________________________</w:t>
      </w:r>
      <w:r w:rsidRPr="00E41FCB">
        <w:rPr>
          <w:b/>
        </w:rPr>
        <w:t xml:space="preserve"> </w:t>
      </w:r>
      <w:r w:rsidRPr="00E41FCB">
        <w:rPr>
          <w:b/>
        </w:rPr>
        <w:tab/>
      </w:r>
      <w:r w:rsidRPr="00E41FCB">
        <w:rPr>
          <w:b/>
        </w:rPr>
        <w:tab/>
      </w:r>
    </w:p>
    <w:p w14:paraId="2968C92A"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r w:rsidRPr="00E41FCB">
        <w:tab/>
      </w:r>
      <w:r w:rsidRPr="00E41FCB">
        <w:tab/>
      </w:r>
    </w:p>
    <w:p w14:paraId="2968C92B"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r w:rsidRPr="00E41FCB">
        <w:t>Title:   ________________________________</w:t>
      </w:r>
    </w:p>
    <w:p w14:paraId="2968C92C"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p>
    <w:p w14:paraId="2968C92D"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r w:rsidRPr="00E41FCB">
        <w:t>Date:  ________________________________</w:t>
      </w:r>
    </w:p>
    <w:p w14:paraId="2968C92E"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p>
    <w:p w14:paraId="2968C92F" w14:textId="77777777" w:rsidR="00E41FCB" w:rsidRPr="00E41FCB" w:rsidRDefault="00E41FCB" w:rsidP="00E41FCB">
      <w:pPr>
        <w:tabs>
          <w:tab w:val="left" w:pos="-720"/>
          <w:tab w:val="left" w:pos="2700"/>
          <w:tab w:val="left" w:pos="4320"/>
          <w:tab w:val="left" w:pos="4860"/>
        </w:tabs>
        <w:suppressAutoHyphens/>
        <w:overflowPunct w:val="0"/>
        <w:autoSpaceDE w:val="0"/>
        <w:autoSpaceDN w:val="0"/>
        <w:adjustRightInd w:val="0"/>
        <w:jc w:val="both"/>
        <w:textAlignment w:val="baseline"/>
      </w:pPr>
    </w:p>
    <w:p w14:paraId="2968C930" w14:textId="77777777" w:rsidR="00E41FCB" w:rsidRPr="00E41FCB" w:rsidRDefault="00E41FCB" w:rsidP="00E41FCB">
      <w:pPr>
        <w:suppressAutoHyphens/>
        <w:overflowPunct w:val="0"/>
        <w:autoSpaceDE w:val="0"/>
        <w:autoSpaceDN w:val="0"/>
        <w:adjustRightInd w:val="0"/>
        <w:textAlignment w:val="baseline"/>
        <w:outlineLvl w:val="4"/>
        <w:rPr>
          <w:b/>
          <w:bCs/>
          <w:caps/>
          <w:u w:val="single"/>
        </w:rPr>
      </w:pPr>
      <w:bookmarkStart w:id="0" w:name="_GoBack"/>
      <w:r w:rsidRPr="00E41FCB">
        <w:rPr>
          <w:b/>
          <w:bCs/>
          <w:caps/>
          <w:u w:val="single"/>
        </w:rPr>
        <w:t>Attach:</w:t>
      </w:r>
    </w:p>
    <w:p w14:paraId="2968C931" w14:textId="77777777" w:rsidR="00E41FCB" w:rsidRPr="00E41FCB" w:rsidRDefault="00E41FCB" w:rsidP="00E41FCB">
      <w:pPr>
        <w:suppressAutoHyphens/>
        <w:overflowPunct w:val="0"/>
        <w:autoSpaceDE w:val="0"/>
        <w:autoSpaceDN w:val="0"/>
        <w:adjustRightInd w:val="0"/>
        <w:textAlignment w:val="baseline"/>
        <w:outlineLvl w:val="4"/>
        <w:rPr>
          <w:b/>
          <w:bCs/>
        </w:rPr>
      </w:pPr>
      <w:r w:rsidRPr="00E41FCB">
        <w:rPr>
          <w:b/>
          <w:bCs/>
          <w:caps/>
        </w:rPr>
        <w:t xml:space="preserve">Schedule </w:t>
      </w:r>
      <w:r w:rsidR="001E6823">
        <w:rPr>
          <w:b/>
          <w:bCs/>
          <w:caps/>
        </w:rPr>
        <w:t xml:space="preserve">A </w:t>
      </w:r>
      <w:r w:rsidRPr="00E41FCB">
        <w:rPr>
          <w:b/>
          <w:bCs/>
          <w:caps/>
        </w:rPr>
        <w:t>– t</w:t>
      </w:r>
      <w:r w:rsidRPr="00E41FCB">
        <w:rPr>
          <w:b/>
          <w:bCs/>
        </w:rPr>
        <w:t>rademarks</w:t>
      </w:r>
    </w:p>
    <w:bookmarkEnd w:id="0"/>
    <w:p w14:paraId="2968C932" w14:textId="77777777" w:rsidR="002A1087" w:rsidRDefault="002A1087"/>
    <w:sectPr w:rsidR="002A108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8C935" w14:textId="77777777" w:rsidR="00082946" w:rsidRDefault="00082946" w:rsidP="00E41FCB">
      <w:r>
        <w:separator/>
      </w:r>
    </w:p>
  </w:endnote>
  <w:endnote w:type="continuationSeparator" w:id="0">
    <w:p w14:paraId="2968C936" w14:textId="77777777" w:rsidR="00082946" w:rsidRDefault="00082946" w:rsidP="00E4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20536"/>
      <w:docPartObj>
        <w:docPartGallery w:val="Page Numbers (Bottom of Page)"/>
        <w:docPartUnique/>
      </w:docPartObj>
    </w:sdtPr>
    <w:sdtEndPr>
      <w:rPr>
        <w:noProof/>
      </w:rPr>
    </w:sdtEndPr>
    <w:sdtContent>
      <w:p w14:paraId="2968C939" w14:textId="77777777" w:rsidR="00E41FCB" w:rsidRPr="00E41FCB" w:rsidRDefault="00E41FCB">
        <w:pPr>
          <w:pStyle w:val="Footer"/>
          <w:jc w:val="center"/>
        </w:pPr>
        <w:r w:rsidRPr="00E41FCB">
          <w:fldChar w:fldCharType="begin"/>
        </w:r>
        <w:r w:rsidRPr="00E41FCB">
          <w:instrText xml:space="preserve"> PAGE   \* MERGEFORMAT </w:instrText>
        </w:r>
        <w:r w:rsidRPr="00E41FCB">
          <w:fldChar w:fldCharType="separate"/>
        </w:r>
        <w:r w:rsidR="00633A0A">
          <w:rPr>
            <w:noProof/>
          </w:rPr>
          <w:t>5</w:t>
        </w:r>
        <w:r w:rsidRPr="00E41FCB">
          <w:rPr>
            <w:noProof/>
          </w:rPr>
          <w:fldChar w:fldCharType="end"/>
        </w:r>
      </w:p>
    </w:sdtContent>
  </w:sdt>
  <w:p w14:paraId="2968C93A" w14:textId="77777777" w:rsidR="00E41FCB" w:rsidRDefault="00E41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8C933" w14:textId="77777777" w:rsidR="00082946" w:rsidRDefault="00082946" w:rsidP="00E41FCB">
      <w:r>
        <w:separator/>
      </w:r>
    </w:p>
  </w:footnote>
  <w:footnote w:type="continuationSeparator" w:id="0">
    <w:p w14:paraId="2968C934" w14:textId="77777777" w:rsidR="00082946" w:rsidRDefault="00082946" w:rsidP="00E41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C937" w14:textId="77777777" w:rsidR="00810BD8" w:rsidRDefault="00633A0A">
    <w:pPr>
      <w:pStyle w:val="Header"/>
    </w:pPr>
    <w:sdt>
      <w:sdtPr>
        <w:id w:val="-1229220072"/>
        <w:docPartObj>
          <w:docPartGallery w:val="Watermarks"/>
          <w:docPartUnique/>
        </w:docPartObj>
      </w:sdtPr>
      <w:sdtEndPr/>
      <w:sdtContent>
        <w:r>
          <w:rPr>
            <w:noProof/>
            <w:lang w:eastAsia="zh-TW"/>
          </w:rPr>
          <w:pict w14:anchorId="2968C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D2236">
      <w:t xml:space="preserve">Foundation </w:t>
    </w:r>
    <w:r w:rsidR="00810BD8">
      <w:t xml:space="preserve">Version </w:t>
    </w:r>
    <w:r w:rsidR="00E9524F">
      <w:t>2</w:t>
    </w:r>
    <w:r w:rsidR="00810BD8">
      <w:t>.</w:t>
    </w:r>
    <w:r w:rsidR="00D42C6A">
      <w:t>1</w:t>
    </w:r>
    <w:r w:rsidR="00810BD8">
      <w:t xml:space="preserve"> - </w:t>
    </w:r>
    <w:r w:rsidR="007D2236">
      <w:t>1/15/14</w:t>
    </w:r>
  </w:p>
  <w:p w14:paraId="2968C938" w14:textId="77777777" w:rsidR="00810BD8" w:rsidRDefault="00810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5CE"/>
    <w:multiLevelType w:val="multilevel"/>
    <w:tmpl w:val="B394B4C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nsid w:val="2AD73A35"/>
    <w:multiLevelType w:val="multilevel"/>
    <w:tmpl w:val="5914AA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CB"/>
    <w:rsid w:val="00065A6E"/>
    <w:rsid w:val="00082946"/>
    <w:rsid w:val="001E6823"/>
    <w:rsid w:val="002A1087"/>
    <w:rsid w:val="002F5AEB"/>
    <w:rsid w:val="0045603F"/>
    <w:rsid w:val="00542A94"/>
    <w:rsid w:val="00576AFF"/>
    <w:rsid w:val="0058031C"/>
    <w:rsid w:val="005C2855"/>
    <w:rsid w:val="00633A0A"/>
    <w:rsid w:val="00744C5F"/>
    <w:rsid w:val="007A22EB"/>
    <w:rsid w:val="007D2236"/>
    <w:rsid w:val="007D318A"/>
    <w:rsid w:val="007E1B08"/>
    <w:rsid w:val="00810BD8"/>
    <w:rsid w:val="00940188"/>
    <w:rsid w:val="00A40EBC"/>
    <w:rsid w:val="00A74347"/>
    <w:rsid w:val="00C1620B"/>
    <w:rsid w:val="00C44FDD"/>
    <w:rsid w:val="00C565F2"/>
    <w:rsid w:val="00D36F2E"/>
    <w:rsid w:val="00D42C6A"/>
    <w:rsid w:val="00DC5B29"/>
    <w:rsid w:val="00DF644D"/>
    <w:rsid w:val="00E41FCB"/>
    <w:rsid w:val="00E9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68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C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1FCB"/>
    <w:rPr>
      <w:rFonts w:cs="Times New Roman"/>
      <w:color w:val="0000FF"/>
      <w:u w:val="single"/>
    </w:rPr>
  </w:style>
  <w:style w:type="character" w:styleId="CommentReference">
    <w:name w:val="annotation reference"/>
    <w:basedOn w:val="DefaultParagraphFont"/>
    <w:uiPriority w:val="99"/>
    <w:semiHidden/>
    <w:unhideWhenUsed/>
    <w:rsid w:val="00E41FCB"/>
    <w:rPr>
      <w:sz w:val="16"/>
      <w:szCs w:val="16"/>
    </w:rPr>
  </w:style>
  <w:style w:type="paragraph" w:styleId="CommentText">
    <w:name w:val="annotation text"/>
    <w:basedOn w:val="Normal"/>
    <w:link w:val="CommentTextChar"/>
    <w:uiPriority w:val="99"/>
    <w:semiHidden/>
    <w:unhideWhenUsed/>
    <w:rsid w:val="00E41FCB"/>
    <w:rPr>
      <w:sz w:val="20"/>
      <w:szCs w:val="20"/>
    </w:rPr>
  </w:style>
  <w:style w:type="character" w:customStyle="1" w:styleId="CommentTextChar">
    <w:name w:val="Comment Text Char"/>
    <w:basedOn w:val="DefaultParagraphFont"/>
    <w:link w:val="CommentText"/>
    <w:uiPriority w:val="99"/>
    <w:semiHidden/>
    <w:rsid w:val="00E41FCB"/>
    <w:rPr>
      <w:rFonts w:eastAsia="Times New Roman"/>
      <w:sz w:val="20"/>
      <w:szCs w:val="20"/>
    </w:rPr>
  </w:style>
  <w:style w:type="paragraph" w:styleId="BalloonText">
    <w:name w:val="Balloon Text"/>
    <w:basedOn w:val="Normal"/>
    <w:link w:val="BalloonTextChar"/>
    <w:uiPriority w:val="99"/>
    <w:semiHidden/>
    <w:unhideWhenUsed/>
    <w:rsid w:val="00E41FCB"/>
    <w:rPr>
      <w:rFonts w:ascii="Tahoma" w:hAnsi="Tahoma" w:cs="Tahoma"/>
      <w:sz w:val="16"/>
      <w:szCs w:val="16"/>
    </w:rPr>
  </w:style>
  <w:style w:type="character" w:customStyle="1" w:styleId="BalloonTextChar">
    <w:name w:val="Balloon Text Char"/>
    <w:basedOn w:val="DefaultParagraphFont"/>
    <w:link w:val="BalloonText"/>
    <w:uiPriority w:val="99"/>
    <w:semiHidden/>
    <w:rsid w:val="00E41FCB"/>
    <w:rPr>
      <w:rFonts w:ascii="Tahoma" w:eastAsia="Times New Roman" w:hAnsi="Tahoma" w:cs="Tahoma"/>
      <w:sz w:val="16"/>
      <w:szCs w:val="16"/>
    </w:rPr>
  </w:style>
  <w:style w:type="paragraph" w:styleId="Header">
    <w:name w:val="header"/>
    <w:basedOn w:val="Normal"/>
    <w:link w:val="HeaderChar"/>
    <w:uiPriority w:val="99"/>
    <w:unhideWhenUsed/>
    <w:rsid w:val="00E41FCB"/>
    <w:pPr>
      <w:tabs>
        <w:tab w:val="center" w:pos="4680"/>
        <w:tab w:val="right" w:pos="9360"/>
      </w:tabs>
    </w:pPr>
  </w:style>
  <w:style w:type="character" w:customStyle="1" w:styleId="HeaderChar">
    <w:name w:val="Header Char"/>
    <w:basedOn w:val="DefaultParagraphFont"/>
    <w:link w:val="Header"/>
    <w:uiPriority w:val="99"/>
    <w:rsid w:val="00E41FCB"/>
    <w:rPr>
      <w:rFonts w:eastAsia="Times New Roman"/>
    </w:rPr>
  </w:style>
  <w:style w:type="paragraph" w:styleId="Footer">
    <w:name w:val="footer"/>
    <w:basedOn w:val="Normal"/>
    <w:link w:val="FooterChar"/>
    <w:uiPriority w:val="99"/>
    <w:unhideWhenUsed/>
    <w:rsid w:val="00E41FCB"/>
    <w:pPr>
      <w:tabs>
        <w:tab w:val="center" w:pos="4680"/>
        <w:tab w:val="right" w:pos="9360"/>
      </w:tabs>
    </w:pPr>
  </w:style>
  <w:style w:type="character" w:customStyle="1" w:styleId="FooterChar">
    <w:name w:val="Footer Char"/>
    <w:basedOn w:val="DefaultParagraphFont"/>
    <w:link w:val="Footer"/>
    <w:uiPriority w:val="99"/>
    <w:rsid w:val="00E41FCB"/>
    <w:rPr>
      <w:rFonts w:eastAsia="Times New Roman"/>
    </w:rPr>
  </w:style>
  <w:style w:type="paragraph" w:styleId="ListParagraph">
    <w:name w:val="List Paragraph"/>
    <w:basedOn w:val="Normal"/>
    <w:uiPriority w:val="34"/>
    <w:qFormat/>
    <w:rsid w:val="00456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C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1FCB"/>
    <w:rPr>
      <w:rFonts w:cs="Times New Roman"/>
      <w:color w:val="0000FF"/>
      <w:u w:val="single"/>
    </w:rPr>
  </w:style>
  <w:style w:type="character" w:styleId="CommentReference">
    <w:name w:val="annotation reference"/>
    <w:basedOn w:val="DefaultParagraphFont"/>
    <w:uiPriority w:val="99"/>
    <w:semiHidden/>
    <w:unhideWhenUsed/>
    <w:rsid w:val="00E41FCB"/>
    <w:rPr>
      <w:sz w:val="16"/>
      <w:szCs w:val="16"/>
    </w:rPr>
  </w:style>
  <w:style w:type="paragraph" w:styleId="CommentText">
    <w:name w:val="annotation text"/>
    <w:basedOn w:val="Normal"/>
    <w:link w:val="CommentTextChar"/>
    <w:uiPriority w:val="99"/>
    <w:semiHidden/>
    <w:unhideWhenUsed/>
    <w:rsid w:val="00E41FCB"/>
    <w:rPr>
      <w:sz w:val="20"/>
      <w:szCs w:val="20"/>
    </w:rPr>
  </w:style>
  <w:style w:type="character" w:customStyle="1" w:styleId="CommentTextChar">
    <w:name w:val="Comment Text Char"/>
    <w:basedOn w:val="DefaultParagraphFont"/>
    <w:link w:val="CommentText"/>
    <w:uiPriority w:val="99"/>
    <w:semiHidden/>
    <w:rsid w:val="00E41FCB"/>
    <w:rPr>
      <w:rFonts w:eastAsia="Times New Roman"/>
      <w:sz w:val="20"/>
      <w:szCs w:val="20"/>
    </w:rPr>
  </w:style>
  <w:style w:type="paragraph" w:styleId="BalloonText">
    <w:name w:val="Balloon Text"/>
    <w:basedOn w:val="Normal"/>
    <w:link w:val="BalloonTextChar"/>
    <w:uiPriority w:val="99"/>
    <w:semiHidden/>
    <w:unhideWhenUsed/>
    <w:rsid w:val="00E41FCB"/>
    <w:rPr>
      <w:rFonts w:ascii="Tahoma" w:hAnsi="Tahoma" w:cs="Tahoma"/>
      <w:sz w:val="16"/>
      <w:szCs w:val="16"/>
    </w:rPr>
  </w:style>
  <w:style w:type="character" w:customStyle="1" w:styleId="BalloonTextChar">
    <w:name w:val="Balloon Text Char"/>
    <w:basedOn w:val="DefaultParagraphFont"/>
    <w:link w:val="BalloonText"/>
    <w:uiPriority w:val="99"/>
    <w:semiHidden/>
    <w:rsid w:val="00E41FCB"/>
    <w:rPr>
      <w:rFonts w:ascii="Tahoma" w:eastAsia="Times New Roman" w:hAnsi="Tahoma" w:cs="Tahoma"/>
      <w:sz w:val="16"/>
      <w:szCs w:val="16"/>
    </w:rPr>
  </w:style>
  <w:style w:type="paragraph" w:styleId="Header">
    <w:name w:val="header"/>
    <w:basedOn w:val="Normal"/>
    <w:link w:val="HeaderChar"/>
    <w:uiPriority w:val="99"/>
    <w:unhideWhenUsed/>
    <w:rsid w:val="00E41FCB"/>
    <w:pPr>
      <w:tabs>
        <w:tab w:val="center" w:pos="4680"/>
        <w:tab w:val="right" w:pos="9360"/>
      </w:tabs>
    </w:pPr>
  </w:style>
  <w:style w:type="character" w:customStyle="1" w:styleId="HeaderChar">
    <w:name w:val="Header Char"/>
    <w:basedOn w:val="DefaultParagraphFont"/>
    <w:link w:val="Header"/>
    <w:uiPriority w:val="99"/>
    <w:rsid w:val="00E41FCB"/>
    <w:rPr>
      <w:rFonts w:eastAsia="Times New Roman"/>
    </w:rPr>
  </w:style>
  <w:style w:type="paragraph" w:styleId="Footer">
    <w:name w:val="footer"/>
    <w:basedOn w:val="Normal"/>
    <w:link w:val="FooterChar"/>
    <w:uiPriority w:val="99"/>
    <w:unhideWhenUsed/>
    <w:rsid w:val="00E41FCB"/>
    <w:pPr>
      <w:tabs>
        <w:tab w:val="center" w:pos="4680"/>
        <w:tab w:val="right" w:pos="9360"/>
      </w:tabs>
    </w:pPr>
  </w:style>
  <w:style w:type="character" w:customStyle="1" w:styleId="FooterChar">
    <w:name w:val="Footer Char"/>
    <w:basedOn w:val="DefaultParagraphFont"/>
    <w:link w:val="Footer"/>
    <w:uiPriority w:val="99"/>
    <w:rsid w:val="00E41FCB"/>
    <w:rPr>
      <w:rFonts w:eastAsia="Times New Roman"/>
    </w:rPr>
  </w:style>
  <w:style w:type="paragraph" w:styleId="ListParagraph">
    <w:name w:val="List Paragraph"/>
    <w:basedOn w:val="Normal"/>
    <w:uiPriority w:val="34"/>
    <w:qFormat/>
    <w:rsid w:val="0045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w@utexa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rademarks@athletics.utexas.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w@utexas.ed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demarks@athletics.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a3be547-8cf1-486b-8a27-bb82939ee649">HAH47WDUFTJF-425-178</_dlc_DocId>
    <_dlc_DocIdUrl xmlns="2a3be547-8cf1-486b-8a27-bb82939ee649">
      <Url>https://department.utsystem.edu/bor/office/RegentsRules/_layouts/DocIdRedir.aspx?ID=HAH47WDUFTJF-425-178</Url>
      <Description>HAH47WDUFTJF-425-178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1CC770C68C734289D785FAB70790DF" ma:contentTypeVersion="0" ma:contentTypeDescription="Create a new document." ma:contentTypeScope="" ma:versionID="9731d14a3550ee1fe0a1c3acc556bfcf">
  <xsd:schema xmlns:xsd="http://www.w3.org/2001/XMLSchema" xmlns:xs="http://www.w3.org/2001/XMLSchema" xmlns:p="http://schemas.microsoft.com/office/2006/metadata/properties" xmlns:ns2="2a3be547-8cf1-486b-8a27-bb82939ee649" targetNamespace="http://schemas.microsoft.com/office/2006/metadata/properties" ma:root="true" ma:fieldsID="d1b6a261e002ff1aeb0320647cb39cc7" ns2:_="">
    <xsd:import namespace="2a3be547-8cf1-486b-8a27-bb82939ee6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be547-8cf1-486b-8a27-bb82939ee6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or 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8DAF3-F66F-4FEE-A77A-4BF69E711694}"/>
</file>

<file path=customXml/itemProps2.xml><?xml version="1.0" encoding="utf-8"?>
<ds:datastoreItem xmlns:ds="http://schemas.openxmlformats.org/officeDocument/2006/customXml" ds:itemID="{D0DFFDD1-E58F-4853-B4F8-732F99E58238}"/>
</file>

<file path=customXml/itemProps3.xml><?xml version="1.0" encoding="utf-8"?>
<ds:datastoreItem xmlns:ds="http://schemas.openxmlformats.org/officeDocument/2006/customXml" ds:itemID="{03589EE7-772A-4CE7-824A-25EB8460912C}"/>
</file>

<file path=customXml/itemProps4.xml><?xml version="1.0" encoding="utf-8"?>
<ds:datastoreItem xmlns:ds="http://schemas.openxmlformats.org/officeDocument/2006/customXml" ds:itemID="{B5E330B4-0DA7-4725-B158-237180B8021C}"/>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MOU Trademark License Addendum</dc:title>
  <dc:creator>James L. Cox II</dc:creator>
  <cp:lastModifiedBy>cfelkel</cp:lastModifiedBy>
  <cp:revision>3</cp:revision>
  <cp:lastPrinted>2014-01-15T19:56:00Z</cp:lastPrinted>
  <dcterms:created xsi:type="dcterms:W3CDTF">2014-01-15T20:04:00Z</dcterms:created>
  <dcterms:modified xsi:type="dcterms:W3CDTF">2014-06-19T13:48:00Z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81061af1-3699-4e63-93ca-cbeaab0ae2bc</vt:lpwstr>
  </property>
  <property fmtid="{D5CDD505-2E9C-101B-9397-08002B2CF9AE}" pid="3" name="ContentTypeId">
    <vt:lpwstr>0x010100DC1CC770C68C734289D785FAB70790DF</vt:lpwstr>
  </property>
</Properties>
</file>