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090C8" w14:textId="77777777" w:rsidR="00DF4328" w:rsidRPr="009B4791" w:rsidRDefault="00DF4328" w:rsidP="009B4791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before="69"/>
        <w:ind w:left="720"/>
        <w:rPr>
          <w:rFonts w:ascii="Arial" w:hAnsi="Arial" w:cs="Arial"/>
        </w:rPr>
      </w:pPr>
      <w:r w:rsidRPr="009B4791">
        <w:rPr>
          <w:rFonts w:ascii="Arial" w:hAnsi="Arial" w:cs="Arial"/>
          <w:b/>
          <w:bCs/>
        </w:rPr>
        <w:t>Title</w:t>
      </w:r>
    </w:p>
    <w:p w14:paraId="655090C9" w14:textId="77777777" w:rsidR="00DF4328" w:rsidRPr="00134D35" w:rsidRDefault="00DF4328" w:rsidP="009B4791">
      <w:pPr>
        <w:kinsoku w:val="0"/>
        <w:overflowPunct w:val="0"/>
        <w:spacing w:before="1" w:line="280" w:lineRule="exact"/>
        <w:ind w:hanging="720"/>
        <w:rPr>
          <w:rFonts w:ascii="Arial" w:hAnsi="Arial" w:cs="Arial"/>
        </w:rPr>
      </w:pPr>
    </w:p>
    <w:p w14:paraId="655090CA" w14:textId="77777777" w:rsidR="00DF4328" w:rsidRPr="00DA0F61" w:rsidRDefault="004E128B" w:rsidP="009B4791">
      <w:pPr>
        <w:pStyle w:val="BodyText"/>
        <w:kinsoku w:val="0"/>
        <w:overflowPunct w:val="0"/>
        <w:ind w:left="720"/>
      </w:pPr>
      <w:r w:rsidRPr="00DA0F61">
        <w:t xml:space="preserve">Student </w:t>
      </w:r>
      <w:r w:rsidR="00DF4328" w:rsidRPr="00DA0F61">
        <w:t>Health</w:t>
      </w:r>
      <w:r w:rsidR="00DF4328" w:rsidRPr="00DA0F61">
        <w:rPr>
          <w:spacing w:val="-4"/>
        </w:rPr>
        <w:t xml:space="preserve"> </w:t>
      </w:r>
      <w:r w:rsidR="00DF4328" w:rsidRPr="00DA0F61">
        <w:rPr>
          <w:spacing w:val="-1"/>
        </w:rPr>
        <w:t>Insurance</w:t>
      </w:r>
      <w:r w:rsidR="00DF4328" w:rsidRPr="00DA0F61">
        <w:rPr>
          <w:spacing w:val="1"/>
        </w:rPr>
        <w:t xml:space="preserve"> </w:t>
      </w:r>
      <w:r w:rsidR="00DF4328" w:rsidRPr="00DA0F61">
        <w:rPr>
          <w:spacing w:val="-1"/>
        </w:rPr>
        <w:t>Requirements</w:t>
      </w:r>
    </w:p>
    <w:p w14:paraId="655090CB" w14:textId="77777777" w:rsidR="00DF4328" w:rsidRPr="00134D35" w:rsidRDefault="00DF4328" w:rsidP="009B4791">
      <w:pPr>
        <w:kinsoku w:val="0"/>
        <w:overflowPunct w:val="0"/>
        <w:spacing w:before="11" w:line="260" w:lineRule="exact"/>
        <w:ind w:hanging="720"/>
        <w:rPr>
          <w:rFonts w:ascii="Arial" w:hAnsi="Arial" w:cs="Arial"/>
        </w:rPr>
      </w:pPr>
    </w:p>
    <w:p w14:paraId="655090CC" w14:textId="77777777" w:rsidR="00DF4328" w:rsidRPr="00DA0F61" w:rsidRDefault="00DF4328" w:rsidP="009B4791">
      <w:pPr>
        <w:pStyle w:val="Heading1"/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</w:rPr>
      </w:pPr>
      <w:r w:rsidRPr="00DA0F61">
        <w:rPr>
          <w:spacing w:val="-1"/>
        </w:rPr>
        <w:t>Rule</w:t>
      </w:r>
      <w:r w:rsidRPr="00DA0F61">
        <w:rPr>
          <w:spacing w:val="1"/>
        </w:rPr>
        <w:t xml:space="preserve"> </w:t>
      </w:r>
      <w:r w:rsidRPr="00DA0F61">
        <w:rPr>
          <w:spacing w:val="-1"/>
        </w:rPr>
        <w:t>and</w:t>
      </w:r>
      <w:r w:rsidRPr="00DA0F61">
        <w:rPr>
          <w:spacing w:val="2"/>
        </w:rPr>
        <w:t xml:space="preserve"> </w:t>
      </w:r>
      <w:r w:rsidRPr="00DA0F61">
        <w:t>Regulation</w:t>
      </w:r>
      <w:r w:rsidR="008747C0" w:rsidRPr="00DA0F61">
        <w:t xml:space="preserve"> </w:t>
      </w:r>
    </w:p>
    <w:p w14:paraId="655090CD" w14:textId="77777777" w:rsidR="00DF4328" w:rsidRPr="00134D35" w:rsidRDefault="00DF4328" w:rsidP="009B4791">
      <w:pPr>
        <w:kinsoku w:val="0"/>
        <w:overflowPunct w:val="0"/>
        <w:spacing w:before="1" w:line="280" w:lineRule="exact"/>
        <w:ind w:hanging="720"/>
        <w:rPr>
          <w:rFonts w:ascii="Arial" w:hAnsi="Arial" w:cs="Arial"/>
        </w:rPr>
      </w:pPr>
    </w:p>
    <w:p w14:paraId="655090CE" w14:textId="77777777" w:rsidR="001D2690" w:rsidRPr="00134D35" w:rsidRDefault="00DF4328" w:rsidP="00DA0F61">
      <w:pPr>
        <w:tabs>
          <w:tab w:val="left" w:pos="1260"/>
          <w:tab w:val="left" w:pos="1620"/>
        </w:tabs>
        <w:kinsoku w:val="0"/>
        <w:overflowPunct w:val="0"/>
        <w:spacing w:before="1" w:line="280" w:lineRule="exact"/>
        <w:ind w:left="720"/>
        <w:rPr>
          <w:rFonts w:ascii="Arial" w:hAnsi="Arial" w:cs="Arial"/>
        </w:rPr>
      </w:pPr>
      <w:r w:rsidRPr="00DA0F61">
        <w:rPr>
          <w:rFonts w:ascii="Arial" w:hAnsi="Arial" w:cs="Arial"/>
          <w:spacing w:val="-1"/>
        </w:rPr>
        <w:t>Sec.</w:t>
      </w:r>
      <w:r w:rsidRPr="00DA0F61">
        <w:rPr>
          <w:rFonts w:ascii="Arial" w:hAnsi="Arial" w:cs="Arial"/>
          <w:spacing w:val="1"/>
        </w:rPr>
        <w:t xml:space="preserve"> </w:t>
      </w:r>
      <w:r w:rsidRPr="00DA0F61">
        <w:rPr>
          <w:rFonts w:ascii="Arial" w:hAnsi="Arial" w:cs="Arial"/>
        </w:rPr>
        <w:t>1</w:t>
      </w:r>
      <w:r w:rsidR="002B004F" w:rsidRPr="00DA0F61">
        <w:rPr>
          <w:rFonts w:ascii="Arial" w:hAnsi="Arial" w:cs="Arial"/>
        </w:rPr>
        <w:tab/>
      </w:r>
      <w:r w:rsidR="001D2690" w:rsidRPr="00DA0F61">
        <w:rPr>
          <w:rFonts w:ascii="Arial" w:hAnsi="Arial" w:cs="Arial"/>
        </w:rPr>
        <w:t>International Students</w:t>
      </w:r>
    </w:p>
    <w:p w14:paraId="655090CF" w14:textId="77777777" w:rsidR="001D2690" w:rsidRPr="00DA0F61" w:rsidRDefault="001D2690" w:rsidP="008139D5">
      <w:pPr>
        <w:pStyle w:val="BodyText"/>
        <w:tabs>
          <w:tab w:val="left" w:pos="1800"/>
        </w:tabs>
        <w:kinsoku w:val="0"/>
        <w:overflowPunct w:val="0"/>
        <w:spacing w:line="239" w:lineRule="auto"/>
        <w:ind w:left="1800" w:right="240" w:hanging="1080"/>
      </w:pPr>
    </w:p>
    <w:p w14:paraId="655090D0" w14:textId="77777777" w:rsidR="002B004F" w:rsidRPr="00DA0F61" w:rsidRDefault="001D2690" w:rsidP="00DA0F61">
      <w:pPr>
        <w:pStyle w:val="BodyText"/>
        <w:kinsoku w:val="0"/>
        <w:overflowPunct w:val="0"/>
        <w:spacing w:line="239" w:lineRule="auto"/>
        <w:ind w:left="2160" w:right="240" w:hanging="540"/>
        <w:rPr>
          <w:spacing w:val="-1"/>
        </w:rPr>
      </w:pPr>
      <w:r w:rsidRPr="00DA0F61">
        <w:rPr>
          <w:spacing w:val="-1"/>
        </w:rPr>
        <w:t>1.1</w:t>
      </w:r>
      <w:r w:rsidRPr="00DA0F61">
        <w:rPr>
          <w:spacing w:val="-1"/>
        </w:rPr>
        <w:tab/>
      </w:r>
      <w:r w:rsidR="00DF4328" w:rsidRPr="00DA0F61">
        <w:rPr>
          <w:spacing w:val="-1"/>
        </w:rPr>
        <w:t>Requirement</w:t>
      </w:r>
      <w:r w:rsidR="00724FA3" w:rsidRPr="00DA0F61">
        <w:rPr>
          <w:spacing w:val="-1"/>
        </w:rPr>
        <w:t xml:space="preserve"> for International Students</w:t>
      </w:r>
      <w:r w:rsidR="00586231" w:rsidRPr="00DA0F61">
        <w:rPr>
          <w:spacing w:val="-1"/>
        </w:rPr>
        <w:t xml:space="preserve"> and Delegation of Authority</w:t>
      </w:r>
      <w:r w:rsidR="00DF4328" w:rsidRPr="00DA0F61">
        <w:rPr>
          <w:spacing w:val="-1"/>
        </w:rPr>
        <w:t>.</w:t>
      </w:r>
      <w:r w:rsidR="00DF4328" w:rsidRPr="00DA0F61">
        <w:t xml:space="preserve"> </w:t>
      </w:r>
      <w:r w:rsidR="00DF4328" w:rsidRPr="00DA0F61">
        <w:rPr>
          <w:spacing w:val="1"/>
        </w:rPr>
        <w:t xml:space="preserve"> </w:t>
      </w:r>
      <w:r w:rsidR="003A4FFF" w:rsidRPr="00DA0F61">
        <w:rPr>
          <w:spacing w:val="-1"/>
        </w:rPr>
        <w:t xml:space="preserve">The Board of Regents delegates to the Chancellor </w:t>
      </w:r>
      <w:r w:rsidRPr="00DA0F61">
        <w:rPr>
          <w:spacing w:val="-1"/>
        </w:rPr>
        <w:t xml:space="preserve">the </w:t>
      </w:r>
      <w:r w:rsidR="003A4FFF" w:rsidRPr="00DA0F61">
        <w:rPr>
          <w:spacing w:val="-1"/>
        </w:rPr>
        <w:t>authority to approve a</w:t>
      </w:r>
      <w:r w:rsidRPr="00DA0F61">
        <w:rPr>
          <w:spacing w:val="-1"/>
        </w:rPr>
        <w:t xml:space="preserve"> policy on</w:t>
      </w:r>
      <w:r w:rsidR="003A4FFF" w:rsidRPr="00DA0F61">
        <w:rPr>
          <w:spacing w:val="-1"/>
        </w:rPr>
        <w:t xml:space="preserve"> International Student Health Insurance</w:t>
      </w:r>
      <w:r w:rsidRPr="00DA0F61">
        <w:rPr>
          <w:spacing w:val="-1"/>
        </w:rPr>
        <w:t>,</w:t>
      </w:r>
      <w:r w:rsidR="003A4FFF" w:rsidRPr="00DA0F61">
        <w:rPr>
          <w:spacing w:val="-1"/>
        </w:rPr>
        <w:t xml:space="preserve"> which </w:t>
      </w:r>
      <w:r w:rsidR="00097B54" w:rsidRPr="00DA0F61">
        <w:rPr>
          <w:spacing w:val="-1"/>
        </w:rPr>
        <w:t>defines the categories of student</w:t>
      </w:r>
      <w:r w:rsidRPr="00DA0F61">
        <w:rPr>
          <w:spacing w:val="-1"/>
        </w:rPr>
        <w:t>s</w:t>
      </w:r>
      <w:r w:rsidR="00097B54" w:rsidRPr="00DA0F61">
        <w:rPr>
          <w:spacing w:val="-1"/>
        </w:rPr>
        <w:t xml:space="preserve"> who shall be defined as “international students” who are required to maintain health insurance as a condition of enrollment</w:t>
      </w:r>
      <w:r w:rsidR="00826833" w:rsidRPr="00DA0F61">
        <w:rPr>
          <w:spacing w:val="-1"/>
        </w:rPr>
        <w:t>,</w:t>
      </w:r>
      <w:r w:rsidR="00097B54" w:rsidRPr="00DA0F61">
        <w:rPr>
          <w:spacing w:val="-1"/>
        </w:rPr>
        <w:t xml:space="preserve"> and</w:t>
      </w:r>
      <w:r w:rsidRPr="00DA0F61">
        <w:rPr>
          <w:spacing w:val="-1"/>
        </w:rPr>
        <w:t xml:space="preserve"> outlines</w:t>
      </w:r>
      <w:r w:rsidR="00097B54" w:rsidRPr="00DA0F61">
        <w:rPr>
          <w:spacing w:val="-1"/>
        </w:rPr>
        <w:t xml:space="preserve"> the health insurance requirements which shall be applicable to such International Students.</w:t>
      </w:r>
    </w:p>
    <w:p w14:paraId="655090D1" w14:textId="77777777" w:rsidR="00DF4328" w:rsidRPr="00134D35" w:rsidRDefault="00DF4328" w:rsidP="002B004F">
      <w:pPr>
        <w:pStyle w:val="BodyText"/>
        <w:tabs>
          <w:tab w:val="left" w:pos="1919"/>
        </w:tabs>
        <w:kinsoku w:val="0"/>
        <w:overflowPunct w:val="0"/>
        <w:spacing w:line="239" w:lineRule="auto"/>
        <w:ind w:left="1920" w:right="240" w:hanging="1080"/>
      </w:pPr>
    </w:p>
    <w:p w14:paraId="655090D2" w14:textId="77777777" w:rsidR="00096AA1" w:rsidRPr="00DA0F61" w:rsidRDefault="001D2690" w:rsidP="00DA0F61">
      <w:pPr>
        <w:pStyle w:val="BodyText"/>
        <w:kinsoku w:val="0"/>
        <w:overflowPunct w:val="0"/>
        <w:spacing w:line="239" w:lineRule="auto"/>
        <w:ind w:left="2160" w:right="240" w:hanging="540"/>
        <w:rPr>
          <w:spacing w:val="1"/>
        </w:rPr>
      </w:pPr>
      <w:r w:rsidRPr="00DA0F61">
        <w:rPr>
          <w:spacing w:val="-1"/>
        </w:rPr>
        <w:t>1.2</w:t>
      </w:r>
      <w:r w:rsidR="00DF4328" w:rsidRPr="00DA0F61">
        <w:tab/>
      </w:r>
      <w:r w:rsidR="00097B54" w:rsidRPr="00DA0F61">
        <w:t xml:space="preserve">The </w:t>
      </w:r>
      <w:r w:rsidRPr="00DA0F61">
        <w:t xml:space="preserve">policy on </w:t>
      </w:r>
      <w:r w:rsidR="00724FA3" w:rsidRPr="00DA0F61">
        <w:t xml:space="preserve">International Student </w:t>
      </w:r>
      <w:r w:rsidR="00586231" w:rsidRPr="00DA0F61">
        <w:t>Health Insurance</w:t>
      </w:r>
      <w:r w:rsidR="00097B54" w:rsidRPr="00DA0F61">
        <w:t xml:space="preserve"> shall </w:t>
      </w:r>
      <w:r w:rsidR="0006160D" w:rsidRPr="00DA0F61">
        <w:t>include</w:t>
      </w:r>
      <w:r w:rsidR="00826833" w:rsidRPr="00DA0F61">
        <w:t>, at a minimum</w:t>
      </w:r>
      <w:r w:rsidR="00097B54" w:rsidRPr="00DA0F61">
        <w:t>:</w:t>
      </w:r>
    </w:p>
    <w:p w14:paraId="655090D3" w14:textId="77777777" w:rsidR="00096AA1" w:rsidRPr="00DA0F61" w:rsidRDefault="00096AA1" w:rsidP="001B236D">
      <w:pPr>
        <w:pStyle w:val="BodyText"/>
        <w:tabs>
          <w:tab w:val="left" w:pos="1919"/>
        </w:tabs>
        <w:kinsoku w:val="0"/>
        <w:overflowPunct w:val="0"/>
        <w:ind w:left="1920" w:right="309" w:hanging="1080"/>
        <w:rPr>
          <w:spacing w:val="1"/>
        </w:rPr>
      </w:pPr>
    </w:p>
    <w:p w14:paraId="655090D4" w14:textId="5A4DEA41" w:rsidR="00096AA1" w:rsidRPr="00DA0F61" w:rsidRDefault="001D2690" w:rsidP="00DA0F61">
      <w:pPr>
        <w:pStyle w:val="BodyText"/>
        <w:kinsoku w:val="0"/>
        <w:overflowPunct w:val="0"/>
        <w:ind w:left="2880" w:right="309" w:hanging="720"/>
        <w:rPr>
          <w:spacing w:val="1"/>
        </w:rPr>
      </w:pPr>
      <w:r w:rsidRPr="00DA0F61">
        <w:rPr>
          <w:spacing w:val="1"/>
        </w:rPr>
        <w:t>1.2.1</w:t>
      </w:r>
      <w:r w:rsidR="002B004F" w:rsidRPr="00DA0F61">
        <w:rPr>
          <w:spacing w:val="1"/>
        </w:rPr>
        <w:tab/>
      </w:r>
      <w:r w:rsidR="0006160D" w:rsidRPr="00DA0F61">
        <w:rPr>
          <w:spacing w:val="1"/>
        </w:rPr>
        <w:t xml:space="preserve">A </w:t>
      </w:r>
      <w:r w:rsidR="00097B54" w:rsidRPr="00DA0F61">
        <w:rPr>
          <w:spacing w:val="1"/>
        </w:rPr>
        <w:t xml:space="preserve">requirement that </w:t>
      </w:r>
      <w:r w:rsidR="00724FA3" w:rsidRPr="00DA0F61">
        <w:rPr>
          <w:spacing w:val="1"/>
        </w:rPr>
        <w:t xml:space="preserve">international </w:t>
      </w:r>
      <w:r w:rsidR="00097B54" w:rsidRPr="00DA0F61">
        <w:rPr>
          <w:spacing w:val="1"/>
        </w:rPr>
        <w:t xml:space="preserve">students subject to the policy </w:t>
      </w:r>
      <w:r w:rsidR="00096AA1" w:rsidRPr="00DA0F61">
        <w:rPr>
          <w:spacing w:val="1"/>
        </w:rPr>
        <w:t>shall be automatically enrolled in the U</w:t>
      </w:r>
      <w:r w:rsidR="004E128B" w:rsidRPr="00DA0F61">
        <w:rPr>
          <w:spacing w:val="1"/>
        </w:rPr>
        <w:t xml:space="preserve">. </w:t>
      </w:r>
      <w:r w:rsidR="00096AA1" w:rsidRPr="00DA0F61">
        <w:rPr>
          <w:spacing w:val="1"/>
        </w:rPr>
        <w:t>T</w:t>
      </w:r>
      <w:r w:rsidR="00097B54" w:rsidRPr="00134D35">
        <w:t>. System sponsored student health insurance plan</w:t>
      </w:r>
      <w:r w:rsidR="00097B54" w:rsidRPr="00DA0F61">
        <w:rPr>
          <w:spacing w:val="1"/>
        </w:rPr>
        <w:t xml:space="preserve"> </w:t>
      </w:r>
      <w:r w:rsidR="00724FA3" w:rsidRPr="00DA0F61">
        <w:rPr>
          <w:spacing w:val="1"/>
        </w:rPr>
        <w:t xml:space="preserve">titled U. T. System </w:t>
      </w:r>
      <w:r w:rsidR="00096AA1" w:rsidRPr="00DA0F61">
        <w:rPr>
          <w:spacing w:val="1"/>
        </w:rPr>
        <w:t>S</w:t>
      </w:r>
      <w:r w:rsidR="00097B54" w:rsidRPr="00DA0F61">
        <w:rPr>
          <w:spacing w:val="1"/>
        </w:rPr>
        <w:t xml:space="preserve">tudent Health Insurance </w:t>
      </w:r>
      <w:r w:rsidR="00096AA1" w:rsidRPr="00DA0F61">
        <w:rPr>
          <w:spacing w:val="1"/>
        </w:rPr>
        <w:t>P</w:t>
      </w:r>
      <w:r w:rsidR="00724FA3" w:rsidRPr="00DA0F61">
        <w:rPr>
          <w:spacing w:val="1"/>
        </w:rPr>
        <w:t>rogram (UT </w:t>
      </w:r>
      <w:r w:rsidR="00097B54" w:rsidRPr="00DA0F61">
        <w:rPr>
          <w:spacing w:val="1"/>
        </w:rPr>
        <w:t>SHIP)</w:t>
      </w:r>
      <w:r w:rsidR="0006160D" w:rsidRPr="00DA0F61">
        <w:rPr>
          <w:spacing w:val="1"/>
        </w:rPr>
        <w:t>, with the</w:t>
      </w:r>
      <w:r w:rsidR="005C4595">
        <w:rPr>
          <w:spacing w:val="1"/>
        </w:rPr>
        <w:t xml:space="preserve"> exceptions noted in Section 2.2</w:t>
      </w:r>
      <w:r w:rsidR="00096AA1" w:rsidRPr="00DA0F61">
        <w:rPr>
          <w:spacing w:val="1"/>
        </w:rPr>
        <w:t>.</w:t>
      </w:r>
      <w:r w:rsidR="004D6CD8" w:rsidRPr="00DA0F61">
        <w:rPr>
          <w:spacing w:val="1"/>
        </w:rPr>
        <w:t xml:space="preserve"> </w:t>
      </w:r>
    </w:p>
    <w:p w14:paraId="655090D5" w14:textId="77777777" w:rsidR="00096AA1" w:rsidRPr="00DA0F61" w:rsidRDefault="00096AA1" w:rsidP="001B236D">
      <w:pPr>
        <w:pStyle w:val="BodyText"/>
        <w:tabs>
          <w:tab w:val="left" w:pos="1919"/>
        </w:tabs>
        <w:kinsoku w:val="0"/>
        <w:overflowPunct w:val="0"/>
        <w:ind w:left="1920" w:right="309" w:hanging="1080"/>
        <w:rPr>
          <w:spacing w:val="1"/>
        </w:rPr>
      </w:pPr>
    </w:p>
    <w:p w14:paraId="655090D6" w14:textId="7A20A5F6" w:rsidR="00DF4328" w:rsidRPr="00DA0F61" w:rsidRDefault="001D2690" w:rsidP="00DA0F61">
      <w:pPr>
        <w:pStyle w:val="BodyText"/>
        <w:kinsoku w:val="0"/>
        <w:overflowPunct w:val="0"/>
        <w:ind w:left="2880" w:right="309" w:hanging="720"/>
        <w:rPr>
          <w:spacing w:val="-1"/>
        </w:rPr>
      </w:pPr>
      <w:r w:rsidRPr="00DA0F61">
        <w:rPr>
          <w:spacing w:val="1"/>
        </w:rPr>
        <w:t>1.2.2</w:t>
      </w:r>
      <w:r w:rsidR="002B004F" w:rsidRPr="00DA0F61">
        <w:rPr>
          <w:spacing w:val="1"/>
        </w:rPr>
        <w:tab/>
      </w:r>
      <w:r w:rsidR="00097B54" w:rsidRPr="00DA0F61">
        <w:rPr>
          <w:spacing w:val="1"/>
        </w:rPr>
        <w:t xml:space="preserve">The authority of </w:t>
      </w:r>
      <w:r w:rsidR="00097B54" w:rsidRPr="00DA0F61">
        <w:rPr>
          <w:spacing w:val="-1"/>
        </w:rPr>
        <w:t>e</w:t>
      </w:r>
      <w:r w:rsidR="00DF4328" w:rsidRPr="00DA0F61">
        <w:rPr>
          <w:spacing w:val="-1"/>
        </w:rPr>
        <w:t>ach</w:t>
      </w:r>
      <w:r w:rsidR="00DF4328" w:rsidRPr="00DA0F61">
        <w:rPr>
          <w:spacing w:val="-8"/>
        </w:rPr>
        <w:t xml:space="preserve"> </w:t>
      </w:r>
      <w:r w:rsidR="00DF4328" w:rsidRPr="00DA0F61">
        <w:t>institution</w:t>
      </w:r>
      <w:r w:rsidR="00DF4328" w:rsidRPr="00DA0F61">
        <w:rPr>
          <w:spacing w:val="-3"/>
        </w:rPr>
        <w:t xml:space="preserve"> </w:t>
      </w:r>
      <w:r w:rsidR="00DF4328" w:rsidRPr="00DA0F61">
        <w:t>of</w:t>
      </w:r>
      <w:r w:rsidR="00DF4328" w:rsidRPr="00DA0F61">
        <w:rPr>
          <w:spacing w:val="1"/>
        </w:rPr>
        <w:t xml:space="preserve"> </w:t>
      </w:r>
      <w:r w:rsidR="00DF4328" w:rsidRPr="00DA0F61">
        <w:t>the</w:t>
      </w:r>
      <w:r w:rsidR="00DF4328" w:rsidRPr="00DA0F61">
        <w:rPr>
          <w:spacing w:val="-4"/>
        </w:rPr>
        <w:t xml:space="preserve"> </w:t>
      </w:r>
      <w:r w:rsidR="00DF4328" w:rsidRPr="00DA0F61">
        <w:t>U.</w:t>
      </w:r>
      <w:r w:rsidR="00DF4328" w:rsidRPr="00DA0F61">
        <w:rPr>
          <w:spacing w:val="-5"/>
        </w:rPr>
        <w:t xml:space="preserve"> </w:t>
      </w:r>
      <w:r w:rsidR="00DF4328" w:rsidRPr="00DA0F61">
        <w:rPr>
          <w:spacing w:val="1"/>
        </w:rPr>
        <w:t>T.</w:t>
      </w:r>
      <w:r w:rsidR="00DF4328" w:rsidRPr="00DA0F61">
        <w:t xml:space="preserve"> System</w:t>
      </w:r>
      <w:r w:rsidR="00DF4328" w:rsidRPr="00DA0F61">
        <w:rPr>
          <w:spacing w:val="-8"/>
        </w:rPr>
        <w:t xml:space="preserve"> </w:t>
      </w:r>
      <w:r w:rsidR="00DF4328" w:rsidRPr="00DA0F61">
        <w:t>to</w:t>
      </w:r>
      <w:r w:rsidR="00DF4328" w:rsidRPr="00DA0F61">
        <w:rPr>
          <w:spacing w:val="1"/>
        </w:rPr>
        <w:t xml:space="preserve"> </w:t>
      </w:r>
      <w:r w:rsidR="00DF4328" w:rsidRPr="00DA0F61">
        <w:t>assess</w:t>
      </w:r>
      <w:r w:rsidR="00DF4328" w:rsidRPr="00DA0F61">
        <w:rPr>
          <w:spacing w:val="-4"/>
        </w:rPr>
        <w:t xml:space="preserve"> </w:t>
      </w:r>
      <w:r w:rsidR="00DF4328" w:rsidRPr="00DA0F61">
        <w:t>each</w:t>
      </w:r>
      <w:r w:rsidR="00DF4328" w:rsidRPr="00DA0F61">
        <w:rPr>
          <w:spacing w:val="1"/>
        </w:rPr>
        <w:t xml:space="preserve"> </w:t>
      </w:r>
      <w:r w:rsidR="0029129A" w:rsidRPr="00DA0F61">
        <w:rPr>
          <w:spacing w:val="1"/>
        </w:rPr>
        <w:t>i</w:t>
      </w:r>
      <w:r w:rsidR="00921AC5" w:rsidRPr="00DA0F61">
        <w:rPr>
          <w:spacing w:val="1"/>
        </w:rPr>
        <w:t xml:space="preserve">nternational </w:t>
      </w:r>
      <w:r w:rsidR="0029129A" w:rsidRPr="00DA0F61">
        <w:rPr>
          <w:spacing w:val="1"/>
        </w:rPr>
        <w:t>s</w:t>
      </w:r>
      <w:r w:rsidR="00921AC5" w:rsidRPr="00DA0F61">
        <w:rPr>
          <w:spacing w:val="1"/>
        </w:rPr>
        <w:t>tudent</w:t>
      </w:r>
      <w:r w:rsidR="00453AD8" w:rsidRPr="00DA0F61">
        <w:rPr>
          <w:spacing w:val="1"/>
        </w:rPr>
        <w:t xml:space="preserve">, for each semester in which the </w:t>
      </w:r>
      <w:r w:rsidR="0029129A" w:rsidRPr="00DA0F61">
        <w:rPr>
          <w:spacing w:val="1"/>
        </w:rPr>
        <w:t xml:space="preserve">international </w:t>
      </w:r>
      <w:r w:rsidR="00453AD8" w:rsidRPr="00DA0F61">
        <w:rPr>
          <w:spacing w:val="1"/>
        </w:rPr>
        <w:t>student is enrolled,</w:t>
      </w:r>
      <w:r w:rsidR="00921AC5" w:rsidRPr="00DA0F61">
        <w:rPr>
          <w:spacing w:val="1"/>
        </w:rPr>
        <w:t xml:space="preserve"> </w:t>
      </w:r>
      <w:r w:rsidR="00DF4328" w:rsidRPr="00DA0F61">
        <w:t>a</w:t>
      </w:r>
      <w:r w:rsidR="00DF4328" w:rsidRPr="00DA0F61">
        <w:rPr>
          <w:spacing w:val="1"/>
        </w:rPr>
        <w:t xml:space="preserve"> </w:t>
      </w:r>
      <w:r w:rsidRPr="00DA0F61">
        <w:rPr>
          <w:spacing w:val="1"/>
        </w:rPr>
        <w:t xml:space="preserve">Student </w:t>
      </w:r>
      <w:r w:rsidR="001B236D" w:rsidRPr="00DA0F61">
        <w:rPr>
          <w:spacing w:val="-1"/>
        </w:rPr>
        <w:t>H</w:t>
      </w:r>
      <w:r w:rsidR="00DF4328" w:rsidRPr="00DA0F61">
        <w:rPr>
          <w:spacing w:val="-1"/>
        </w:rPr>
        <w:t>ealth</w:t>
      </w:r>
      <w:r w:rsidR="00DF4328" w:rsidRPr="00DA0F61">
        <w:rPr>
          <w:spacing w:val="-3"/>
        </w:rPr>
        <w:t xml:space="preserve"> </w:t>
      </w:r>
      <w:r w:rsidR="001B236D" w:rsidRPr="00DA0F61">
        <w:rPr>
          <w:spacing w:val="-1"/>
        </w:rPr>
        <w:t>I</w:t>
      </w:r>
      <w:r w:rsidR="00DF4328" w:rsidRPr="00DA0F61">
        <w:rPr>
          <w:spacing w:val="-1"/>
        </w:rPr>
        <w:t>nsurance</w:t>
      </w:r>
      <w:r w:rsidR="001B236D" w:rsidRPr="00DA0F61">
        <w:rPr>
          <w:spacing w:val="-1"/>
        </w:rPr>
        <w:t xml:space="preserve"> Premium</w:t>
      </w:r>
      <w:r w:rsidR="00DF4328" w:rsidRPr="00DA0F61">
        <w:t xml:space="preserve"> fee</w:t>
      </w:r>
      <w:r w:rsidR="00DF4328" w:rsidRPr="00DA0F61">
        <w:rPr>
          <w:spacing w:val="57"/>
        </w:rPr>
        <w:t xml:space="preserve"> </w:t>
      </w:r>
      <w:r w:rsidR="00DF4328" w:rsidRPr="00DA0F61">
        <w:t xml:space="preserve">(as </w:t>
      </w:r>
      <w:r w:rsidR="00DF4328" w:rsidRPr="00DA0F61">
        <w:rPr>
          <w:spacing w:val="1"/>
        </w:rPr>
        <w:t>an</w:t>
      </w:r>
      <w:r w:rsidR="00DF4328" w:rsidRPr="00DA0F61">
        <w:rPr>
          <w:spacing w:val="-4"/>
        </w:rPr>
        <w:t xml:space="preserve"> </w:t>
      </w:r>
      <w:r w:rsidR="00DF4328" w:rsidRPr="00DA0F61">
        <w:rPr>
          <w:spacing w:val="-1"/>
        </w:rPr>
        <w:t>incidental</w:t>
      </w:r>
      <w:r w:rsidR="00DF4328" w:rsidRPr="00DA0F61">
        <w:rPr>
          <w:spacing w:val="4"/>
        </w:rPr>
        <w:t xml:space="preserve"> </w:t>
      </w:r>
      <w:r w:rsidR="00DF4328" w:rsidRPr="00DA0F61">
        <w:rPr>
          <w:spacing w:val="-1"/>
        </w:rPr>
        <w:t>fee</w:t>
      </w:r>
      <w:r w:rsidR="00DF4328" w:rsidRPr="00DA0F61">
        <w:rPr>
          <w:spacing w:val="1"/>
        </w:rPr>
        <w:t xml:space="preserve"> </w:t>
      </w:r>
      <w:r w:rsidR="00DF4328" w:rsidRPr="00DA0F61">
        <w:rPr>
          <w:spacing w:val="-1"/>
        </w:rPr>
        <w:t>authorized</w:t>
      </w:r>
      <w:r w:rsidR="00DF4328" w:rsidRPr="00DA0F61">
        <w:rPr>
          <w:spacing w:val="-3"/>
        </w:rPr>
        <w:t xml:space="preserve"> </w:t>
      </w:r>
      <w:r w:rsidR="00DF4328" w:rsidRPr="00DA0F61">
        <w:t xml:space="preserve">by </w:t>
      </w:r>
      <w:r w:rsidR="00DF4328" w:rsidRPr="00DA0F61">
        <w:rPr>
          <w:i/>
          <w:iCs/>
          <w:spacing w:val="-1"/>
        </w:rPr>
        <w:t>Texas</w:t>
      </w:r>
      <w:r w:rsidR="00DF4328" w:rsidRPr="00DA0F61">
        <w:rPr>
          <w:i/>
          <w:iCs/>
          <w:spacing w:val="1"/>
        </w:rPr>
        <w:t xml:space="preserve"> </w:t>
      </w:r>
      <w:r w:rsidR="00DF4328" w:rsidRPr="00DA0F61">
        <w:rPr>
          <w:i/>
          <w:iCs/>
          <w:spacing w:val="-2"/>
        </w:rPr>
        <w:t>Education</w:t>
      </w:r>
      <w:r w:rsidR="00DF4328" w:rsidRPr="00DA0F61">
        <w:rPr>
          <w:i/>
          <w:iCs/>
          <w:spacing w:val="1"/>
        </w:rPr>
        <w:t xml:space="preserve"> </w:t>
      </w:r>
      <w:r w:rsidR="00DF4328" w:rsidRPr="00DA0F61">
        <w:rPr>
          <w:i/>
          <w:iCs/>
        </w:rPr>
        <w:t>Code</w:t>
      </w:r>
      <w:r w:rsidR="004D6CD8" w:rsidRPr="00DA0F61">
        <w:rPr>
          <w:i/>
          <w:iCs/>
        </w:rPr>
        <w:t xml:space="preserve"> </w:t>
      </w:r>
      <w:hyperlink r:id="rId13" w:history="1">
        <w:r w:rsidR="004D6CD8" w:rsidRPr="001729E6">
          <w:rPr>
            <w:rStyle w:val="Hyperlink"/>
            <w:rFonts w:cs="Arial"/>
            <w:iCs/>
          </w:rPr>
          <w:t>Section 54.504</w:t>
        </w:r>
      </w:hyperlink>
      <w:r w:rsidR="004D6CD8" w:rsidRPr="00DA0F61">
        <w:rPr>
          <w:iCs/>
        </w:rPr>
        <w:t>)</w:t>
      </w:r>
      <w:r w:rsidR="00921AC5" w:rsidRPr="00DA0F61">
        <w:rPr>
          <w:color w:val="0000FF"/>
        </w:rPr>
        <w:t xml:space="preserve"> </w:t>
      </w:r>
      <w:r w:rsidR="001B236D" w:rsidRPr="00DA0F61">
        <w:t xml:space="preserve">sufficient to </w:t>
      </w:r>
      <w:r w:rsidR="00453AD8" w:rsidRPr="00DA0F61">
        <w:t>cover the cost of</w:t>
      </w:r>
      <w:r w:rsidR="004E5DC5" w:rsidRPr="00DA0F61">
        <w:t xml:space="preserve"> </w:t>
      </w:r>
      <w:r w:rsidR="00453AD8" w:rsidRPr="00DA0F61">
        <w:rPr>
          <w:color w:val="000000"/>
        </w:rPr>
        <w:t>t</w:t>
      </w:r>
      <w:r w:rsidR="00DF4328" w:rsidRPr="00DA0F61">
        <w:rPr>
          <w:color w:val="000000"/>
        </w:rPr>
        <w:t>he</w:t>
      </w:r>
      <w:r w:rsidR="00DF4328" w:rsidRPr="00DA0F61">
        <w:rPr>
          <w:color w:val="000000"/>
          <w:spacing w:val="1"/>
        </w:rPr>
        <w:t xml:space="preserve"> </w:t>
      </w:r>
      <w:r w:rsidR="0029129A" w:rsidRPr="00DA0F61">
        <w:rPr>
          <w:color w:val="000000"/>
          <w:spacing w:val="1"/>
        </w:rPr>
        <w:t xml:space="preserve">international </w:t>
      </w:r>
      <w:r w:rsidR="001B236D" w:rsidRPr="00DA0F61">
        <w:rPr>
          <w:color w:val="000000"/>
          <w:spacing w:val="1"/>
        </w:rPr>
        <w:t>student</w:t>
      </w:r>
      <w:r w:rsidR="000B380C" w:rsidRPr="00DA0F61">
        <w:rPr>
          <w:color w:val="000000"/>
          <w:spacing w:val="1"/>
        </w:rPr>
        <w:t>’</w:t>
      </w:r>
      <w:r w:rsidR="001B236D" w:rsidRPr="00DA0F61">
        <w:rPr>
          <w:color w:val="000000"/>
          <w:spacing w:val="1"/>
        </w:rPr>
        <w:t xml:space="preserve">s enrollment in </w:t>
      </w:r>
      <w:r w:rsidR="001B236D" w:rsidRPr="00DA0F61">
        <w:rPr>
          <w:color w:val="000000"/>
          <w:spacing w:val="-2"/>
        </w:rPr>
        <w:t xml:space="preserve">coverage under the UT SHIP </w:t>
      </w:r>
      <w:r w:rsidRPr="00DA0F61">
        <w:rPr>
          <w:color w:val="000000"/>
          <w:spacing w:val="-2"/>
        </w:rPr>
        <w:t xml:space="preserve">and </w:t>
      </w:r>
      <w:r w:rsidR="000B380C" w:rsidRPr="00DA0F61">
        <w:rPr>
          <w:color w:val="000000"/>
          <w:spacing w:val="-2"/>
        </w:rPr>
        <w:t xml:space="preserve">the </w:t>
      </w:r>
      <w:r w:rsidRPr="00DA0F61">
        <w:rPr>
          <w:color w:val="000000"/>
          <w:spacing w:val="-2"/>
        </w:rPr>
        <w:t xml:space="preserve">cost of </w:t>
      </w:r>
      <w:r w:rsidR="000B380C" w:rsidRPr="00DA0F61">
        <w:rPr>
          <w:color w:val="000000"/>
          <w:spacing w:val="-2"/>
        </w:rPr>
        <w:t>medical evacuation and repatriation coverage provided thr</w:t>
      </w:r>
      <w:r w:rsidR="00453AD8" w:rsidRPr="00DA0F61">
        <w:rPr>
          <w:color w:val="000000"/>
          <w:spacing w:val="-2"/>
        </w:rPr>
        <w:t>o</w:t>
      </w:r>
      <w:r w:rsidR="00724FA3" w:rsidRPr="00DA0F61">
        <w:rPr>
          <w:color w:val="000000"/>
          <w:spacing w:val="-2"/>
        </w:rPr>
        <w:t>ugh UT SHI</w:t>
      </w:r>
      <w:r w:rsidR="000B380C" w:rsidRPr="00DA0F61">
        <w:rPr>
          <w:color w:val="000000"/>
          <w:spacing w:val="-2"/>
        </w:rPr>
        <w:t xml:space="preserve">P </w:t>
      </w:r>
      <w:r w:rsidR="001B236D" w:rsidRPr="00DA0F61">
        <w:rPr>
          <w:color w:val="000000"/>
          <w:spacing w:val="-2"/>
        </w:rPr>
        <w:t>for that semester</w:t>
      </w:r>
      <w:r w:rsidR="00DF4328" w:rsidRPr="00DA0F61">
        <w:rPr>
          <w:spacing w:val="-1"/>
        </w:rPr>
        <w:t>.</w:t>
      </w:r>
    </w:p>
    <w:p w14:paraId="655090D7" w14:textId="77777777" w:rsidR="00DF4328" w:rsidRPr="00134D35" w:rsidRDefault="00DF4328">
      <w:pPr>
        <w:kinsoku w:val="0"/>
        <w:overflowPunct w:val="0"/>
        <w:spacing w:before="17" w:line="260" w:lineRule="exact"/>
        <w:rPr>
          <w:rFonts w:ascii="Arial" w:hAnsi="Arial" w:cs="Arial"/>
        </w:rPr>
      </w:pPr>
    </w:p>
    <w:p w14:paraId="655090D8" w14:textId="77777777" w:rsidR="001B236D" w:rsidRPr="00DA0F61" w:rsidRDefault="001D2690" w:rsidP="00DA0F61">
      <w:pPr>
        <w:pStyle w:val="BodyText"/>
        <w:kinsoku w:val="0"/>
        <w:overflowPunct w:val="0"/>
        <w:ind w:left="2880" w:right="309" w:hanging="720"/>
      </w:pPr>
      <w:r w:rsidRPr="00DA0F61">
        <w:t>1.2.3</w:t>
      </w:r>
      <w:r w:rsidR="002B004F" w:rsidRPr="00DA0F61">
        <w:tab/>
      </w:r>
      <w:r w:rsidR="00826833" w:rsidRPr="00DA0F61">
        <w:t>The</w:t>
      </w:r>
      <w:r w:rsidR="00097B54" w:rsidRPr="00DA0F61">
        <w:t xml:space="preserve"> process by which t</w:t>
      </w:r>
      <w:r w:rsidR="001B236D" w:rsidRPr="00DA0F61">
        <w:t>he</w:t>
      </w:r>
      <w:r w:rsidR="00096AA1" w:rsidRPr="00DA0F61">
        <w:t xml:space="preserve"> enrollment requirement and</w:t>
      </w:r>
      <w:r w:rsidR="001B236D" w:rsidRPr="00DA0F61">
        <w:t xml:space="preserve"> Health Insurance Premium fee </w:t>
      </w:r>
      <w:r w:rsidR="00097B54" w:rsidRPr="00DA0F61">
        <w:t xml:space="preserve">may </w:t>
      </w:r>
      <w:r w:rsidR="00453AD8" w:rsidRPr="00DA0F61">
        <w:t xml:space="preserve">be waived for </w:t>
      </w:r>
      <w:r w:rsidR="00702A6D" w:rsidRPr="00DA0F61">
        <w:t>i</w:t>
      </w:r>
      <w:r w:rsidR="001B236D" w:rsidRPr="00DA0F61">
        <w:t xml:space="preserve">nternational </w:t>
      </w:r>
      <w:r w:rsidR="00702A6D" w:rsidRPr="00DA0F61">
        <w:t>s</w:t>
      </w:r>
      <w:r w:rsidR="001B236D" w:rsidRPr="00DA0F61">
        <w:t>tudents who:</w:t>
      </w:r>
    </w:p>
    <w:p w14:paraId="655090D9" w14:textId="77777777" w:rsidR="003E1E86" w:rsidRPr="00DA0F61" w:rsidRDefault="003E1E86" w:rsidP="00DA0F61">
      <w:pPr>
        <w:pStyle w:val="BodyText"/>
        <w:tabs>
          <w:tab w:val="left" w:pos="1919"/>
        </w:tabs>
        <w:kinsoku w:val="0"/>
        <w:overflowPunct w:val="0"/>
        <w:spacing w:line="239" w:lineRule="auto"/>
        <w:ind w:left="0" w:right="319"/>
      </w:pPr>
    </w:p>
    <w:p w14:paraId="655090DA" w14:textId="77777777" w:rsidR="00873409" w:rsidRPr="00DA0F61" w:rsidRDefault="001D2690" w:rsidP="00DA0F61">
      <w:pPr>
        <w:pStyle w:val="BodyText"/>
        <w:keepNext/>
        <w:widowControl/>
        <w:tabs>
          <w:tab w:val="left" w:pos="3240"/>
        </w:tabs>
        <w:kinsoku w:val="0"/>
        <w:overflowPunct w:val="0"/>
        <w:ind w:left="3240" w:right="317" w:hanging="360"/>
      </w:pPr>
      <w:r w:rsidRPr="00DA0F61">
        <w:t>a.</w:t>
      </w:r>
      <w:r w:rsidR="002B004F" w:rsidRPr="00DA0F61">
        <w:tab/>
      </w:r>
      <w:r w:rsidR="00702A6D" w:rsidRPr="00DA0F61">
        <w:t>a</w:t>
      </w:r>
      <w:r w:rsidR="001B236D" w:rsidRPr="00DA0F61">
        <w:t xml:space="preserve">re sponsored by </w:t>
      </w:r>
      <w:r w:rsidR="00873409" w:rsidRPr="00DA0F61">
        <w:t>the</w:t>
      </w:r>
      <w:r w:rsidR="00453AD8" w:rsidRPr="00DA0F61">
        <w:t xml:space="preserve"> </w:t>
      </w:r>
      <w:r w:rsidR="001B236D" w:rsidRPr="00DA0F61">
        <w:t>U</w:t>
      </w:r>
      <w:r w:rsidR="00702A6D" w:rsidRPr="00DA0F61">
        <w:t xml:space="preserve">.S. </w:t>
      </w:r>
      <w:r w:rsidR="001B236D" w:rsidRPr="00DA0F61">
        <w:t>government</w:t>
      </w:r>
      <w:r w:rsidR="00873409" w:rsidRPr="00DA0F61">
        <w:t>, a foreign government recognized by the U</w:t>
      </w:r>
      <w:r w:rsidR="00233914" w:rsidRPr="00DA0F61">
        <w:t>.</w:t>
      </w:r>
      <w:r w:rsidR="00702A6D" w:rsidRPr="00DA0F61">
        <w:t>S.</w:t>
      </w:r>
      <w:r w:rsidR="00873409" w:rsidRPr="00DA0F61">
        <w:t xml:space="preserve">, or certain </w:t>
      </w:r>
      <w:r w:rsidR="00873409" w:rsidRPr="00DA0F61">
        <w:lastRenderedPageBreak/>
        <w:t>internation</w:t>
      </w:r>
      <w:r w:rsidR="00724FA3" w:rsidRPr="00DA0F61">
        <w:t>al, government sponsored or non</w:t>
      </w:r>
      <w:r w:rsidR="00873409" w:rsidRPr="00DA0F61">
        <w:t>governmental organizations,</w:t>
      </w:r>
      <w:r w:rsidR="00C80AFD" w:rsidRPr="00DA0F61">
        <w:t xml:space="preserve"> if: 1)</w:t>
      </w:r>
      <w:r w:rsidR="00873409" w:rsidRPr="00DA0F61">
        <w:t xml:space="preserve"> the sponsor has guaranteed pay</w:t>
      </w:r>
      <w:r w:rsidR="00C80AFD" w:rsidRPr="00DA0F61">
        <w:t>ment of all health care expenses</w:t>
      </w:r>
      <w:r w:rsidR="00706787" w:rsidRPr="00DA0F61">
        <w:t xml:space="preserve"> in writing</w:t>
      </w:r>
      <w:r w:rsidR="00702A6D" w:rsidRPr="00DA0F61">
        <w:t>,</w:t>
      </w:r>
      <w:r w:rsidR="00C80AFD" w:rsidRPr="00DA0F61">
        <w:t xml:space="preserve"> or 2) has provided coverage through a P</w:t>
      </w:r>
      <w:r w:rsidR="002D60ED" w:rsidRPr="00DA0F61">
        <w:t xml:space="preserve">atient </w:t>
      </w:r>
      <w:r w:rsidR="00C80AFD" w:rsidRPr="00DA0F61">
        <w:t>P</w:t>
      </w:r>
      <w:r w:rsidR="002D60ED" w:rsidRPr="00DA0F61">
        <w:t>rotection and Affordab</w:t>
      </w:r>
      <w:r w:rsidRPr="00DA0F61">
        <w:t>le</w:t>
      </w:r>
      <w:r w:rsidR="002D60ED" w:rsidRPr="00DA0F61">
        <w:t xml:space="preserve"> </w:t>
      </w:r>
      <w:r w:rsidR="00C80AFD" w:rsidRPr="00DA0F61">
        <w:t>C</w:t>
      </w:r>
      <w:r w:rsidR="002D60ED" w:rsidRPr="00DA0F61">
        <w:t xml:space="preserve">are </w:t>
      </w:r>
      <w:r w:rsidR="00C80AFD" w:rsidRPr="00DA0F61">
        <w:t>A</w:t>
      </w:r>
      <w:r w:rsidR="002D60ED" w:rsidRPr="00DA0F61">
        <w:t>ct (PPACA)</w:t>
      </w:r>
      <w:r w:rsidR="00C80AFD" w:rsidRPr="00DA0F61">
        <w:t xml:space="preserve"> compliant plan</w:t>
      </w:r>
      <w:r w:rsidR="008747C0" w:rsidRPr="00DA0F61">
        <w:t>;</w:t>
      </w:r>
    </w:p>
    <w:p w14:paraId="655090DB" w14:textId="77777777" w:rsidR="00706787" w:rsidRPr="00DA0F61" w:rsidRDefault="00706787" w:rsidP="00DA0F61">
      <w:pPr>
        <w:pStyle w:val="BodyText"/>
        <w:tabs>
          <w:tab w:val="left" w:pos="2610"/>
          <w:tab w:val="left" w:pos="3240"/>
        </w:tabs>
        <w:kinsoku w:val="0"/>
        <w:overflowPunct w:val="0"/>
        <w:spacing w:line="239" w:lineRule="auto"/>
        <w:ind w:left="3240" w:right="319" w:hanging="360"/>
      </w:pPr>
    </w:p>
    <w:p w14:paraId="655090DC" w14:textId="77777777" w:rsidR="00D33159" w:rsidRPr="00DA0F61" w:rsidRDefault="001D2690" w:rsidP="00DA0F61">
      <w:pPr>
        <w:pStyle w:val="BodyText"/>
        <w:tabs>
          <w:tab w:val="left" w:pos="3240"/>
        </w:tabs>
        <w:kinsoku w:val="0"/>
        <w:overflowPunct w:val="0"/>
        <w:spacing w:line="239" w:lineRule="auto"/>
        <w:ind w:left="3240" w:right="319" w:hanging="360"/>
      </w:pPr>
      <w:r w:rsidRPr="00DA0F61">
        <w:t>b.</w:t>
      </w:r>
      <w:r w:rsidR="008747C0" w:rsidRPr="00DA0F61">
        <w:tab/>
      </w:r>
      <w:r w:rsidR="00702A6D" w:rsidRPr="00DA0F61">
        <w:t>a</w:t>
      </w:r>
      <w:r w:rsidR="007D4EF0" w:rsidRPr="00DA0F61">
        <w:t>re enrolled in the U</w:t>
      </w:r>
      <w:r w:rsidR="00702A6D" w:rsidRPr="00DA0F61">
        <w:t xml:space="preserve">. </w:t>
      </w:r>
      <w:r w:rsidR="007D4EF0" w:rsidRPr="00DA0F61">
        <w:t>T</w:t>
      </w:r>
      <w:r w:rsidR="00702A6D" w:rsidRPr="00DA0F61">
        <w:t xml:space="preserve">. </w:t>
      </w:r>
      <w:r w:rsidR="007D4EF0" w:rsidRPr="00DA0F61">
        <w:t>Syste</w:t>
      </w:r>
      <w:r w:rsidR="002D60ED" w:rsidRPr="00DA0F61">
        <w:t xml:space="preserve">m </w:t>
      </w:r>
      <w:r w:rsidR="007D4EF0" w:rsidRPr="00DA0F61">
        <w:t xml:space="preserve">Employee </w:t>
      </w:r>
      <w:r w:rsidR="002D60ED" w:rsidRPr="00DA0F61">
        <w:t xml:space="preserve">Group </w:t>
      </w:r>
      <w:r w:rsidR="007D4EF0" w:rsidRPr="00DA0F61">
        <w:t>Health Plan</w:t>
      </w:r>
      <w:r w:rsidR="00D33159" w:rsidRPr="00DA0F61">
        <w:t>;</w:t>
      </w:r>
    </w:p>
    <w:p w14:paraId="655090DD" w14:textId="77777777" w:rsidR="00D33159" w:rsidRPr="00DA0F61" w:rsidRDefault="00D33159" w:rsidP="00DA0F61">
      <w:pPr>
        <w:pStyle w:val="BodyText"/>
        <w:tabs>
          <w:tab w:val="left" w:pos="1919"/>
          <w:tab w:val="left" w:pos="3240"/>
        </w:tabs>
        <w:kinsoku w:val="0"/>
        <w:overflowPunct w:val="0"/>
        <w:spacing w:line="239" w:lineRule="auto"/>
        <w:ind w:left="3240" w:right="319" w:hanging="360"/>
      </w:pPr>
    </w:p>
    <w:p w14:paraId="655090DE" w14:textId="421A0C99" w:rsidR="007D4EF0" w:rsidRPr="00DA0F61" w:rsidRDefault="001D2690" w:rsidP="00DA0F61">
      <w:pPr>
        <w:pStyle w:val="BodyText"/>
        <w:tabs>
          <w:tab w:val="left" w:pos="3240"/>
        </w:tabs>
        <w:kinsoku w:val="0"/>
        <w:overflowPunct w:val="0"/>
        <w:spacing w:line="239" w:lineRule="auto"/>
        <w:ind w:left="3240" w:right="319" w:hanging="360"/>
      </w:pPr>
      <w:proofErr w:type="gramStart"/>
      <w:r w:rsidRPr="00DA0F61">
        <w:t>c</w:t>
      </w:r>
      <w:proofErr w:type="gramEnd"/>
      <w:r w:rsidRPr="00DA0F61">
        <w:t>.</w:t>
      </w:r>
      <w:r w:rsidR="008747C0" w:rsidRPr="00DA0F61">
        <w:tab/>
      </w:r>
      <w:r w:rsidRPr="00DA0F61">
        <w:t xml:space="preserve">are </w:t>
      </w:r>
      <w:r w:rsidR="00702A6D" w:rsidRPr="00DA0F61">
        <w:t>e</w:t>
      </w:r>
      <w:r w:rsidR="00D33159" w:rsidRPr="00DA0F61">
        <w:t>nrolled in an</w:t>
      </w:r>
      <w:r w:rsidR="007D4EF0" w:rsidRPr="00DA0F61">
        <w:t xml:space="preserve">other </w:t>
      </w:r>
      <w:r w:rsidR="005C4595">
        <w:t>PPACA-</w:t>
      </w:r>
      <w:r w:rsidR="00D33159" w:rsidRPr="00DA0F61">
        <w:t xml:space="preserve">compliant </w:t>
      </w:r>
      <w:r w:rsidR="007D4EF0" w:rsidRPr="00DA0F61">
        <w:t>employer-provided</w:t>
      </w:r>
      <w:r w:rsidR="00D33159" w:rsidRPr="00DA0F61">
        <w:t xml:space="preserve"> plan or another PPACA</w:t>
      </w:r>
      <w:r w:rsidR="00C80AFD" w:rsidRPr="00DA0F61">
        <w:t xml:space="preserve"> individual</w:t>
      </w:r>
      <w:r w:rsidR="007D4EF0" w:rsidRPr="00DA0F61">
        <w:t xml:space="preserve"> plan</w:t>
      </w:r>
      <w:r w:rsidR="0026634C" w:rsidRPr="00DA0F61">
        <w:t>,</w:t>
      </w:r>
      <w:r w:rsidR="00D33159" w:rsidRPr="00DA0F61">
        <w:t xml:space="preserve"> </w:t>
      </w:r>
      <w:r w:rsidR="00706787" w:rsidRPr="00DA0F61">
        <w:t>w</w:t>
      </w:r>
      <w:r w:rsidR="0026634C" w:rsidRPr="00DA0F61">
        <w:t>ith such</w:t>
      </w:r>
      <w:r w:rsidR="00D33159" w:rsidRPr="00DA0F61">
        <w:t xml:space="preserve"> coverage </w:t>
      </w:r>
      <w:r w:rsidR="007D4EF0" w:rsidRPr="00DA0F61">
        <w:t>compliant with the PPACA</w:t>
      </w:r>
      <w:r w:rsidR="008747C0" w:rsidRPr="00DA0F61">
        <w:t>;</w:t>
      </w:r>
      <w:r w:rsidR="00096AA1" w:rsidRPr="00DA0F61">
        <w:t xml:space="preserve"> or</w:t>
      </w:r>
    </w:p>
    <w:p w14:paraId="655090DF" w14:textId="77777777" w:rsidR="007D4EF0" w:rsidRPr="00DA0F61" w:rsidRDefault="007D4EF0" w:rsidP="00DA0F61">
      <w:pPr>
        <w:pStyle w:val="BodyText"/>
        <w:tabs>
          <w:tab w:val="left" w:pos="1919"/>
          <w:tab w:val="left" w:pos="3240"/>
        </w:tabs>
        <w:kinsoku w:val="0"/>
        <w:overflowPunct w:val="0"/>
        <w:spacing w:line="239" w:lineRule="auto"/>
        <w:ind w:left="3240" w:right="319" w:hanging="360"/>
      </w:pPr>
    </w:p>
    <w:p w14:paraId="655090E0" w14:textId="77777777" w:rsidR="001B236D" w:rsidRPr="00DA0F61" w:rsidRDefault="001D2690" w:rsidP="00DA0F61">
      <w:pPr>
        <w:pStyle w:val="BodyText"/>
        <w:tabs>
          <w:tab w:val="left" w:pos="3240"/>
        </w:tabs>
        <w:kinsoku w:val="0"/>
        <w:overflowPunct w:val="0"/>
        <w:spacing w:line="239" w:lineRule="auto"/>
        <w:ind w:left="3240" w:right="319" w:hanging="360"/>
      </w:pPr>
      <w:r w:rsidRPr="00DA0F61">
        <w:t>d.</w:t>
      </w:r>
      <w:r w:rsidR="008747C0" w:rsidRPr="00DA0F61">
        <w:tab/>
      </w:r>
      <w:r w:rsidR="00702A6D" w:rsidRPr="00DA0F61">
        <w:t>a</w:t>
      </w:r>
      <w:r w:rsidR="001B236D" w:rsidRPr="00DA0F61">
        <w:t xml:space="preserve">re </w:t>
      </w:r>
      <w:r w:rsidR="007D4EF0" w:rsidRPr="00DA0F61">
        <w:t>enrolled exclusively in distan</w:t>
      </w:r>
      <w:r w:rsidR="002D60ED" w:rsidRPr="00DA0F61">
        <w:t>ce learning programs or classes</w:t>
      </w:r>
      <w:r w:rsidR="008747C0" w:rsidRPr="00DA0F61">
        <w:t>.</w:t>
      </w:r>
    </w:p>
    <w:p w14:paraId="655090E1" w14:textId="77777777" w:rsidR="00D33159" w:rsidRPr="00DA0F61" w:rsidRDefault="00D33159">
      <w:pPr>
        <w:pStyle w:val="BodyText"/>
        <w:tabs>
          <w:tab w:val="left" w:pos="1919"/>
        </w:tabs>
        <w:kinsoku w:val="0"/>
        <w:overflowPunct w:val="0"/>
        <w:spacing w:line="239" w:lineRule="auto"/>
        <w:ind w:left="1920" w:right="319" w:hanging="1080"/>
      </w:pPr>
    </w:p>
    <w:p w14:paraId="655090E2" w14:textId="77777777" w:rsidR="00DF4328" w:rsidRPr="00DA0F61" w:rsidRDefault="001D2690" w:rsidP="00DA0F61">
      <w:pPr>
        <w:pStyle w:val="BodyText"/>
        <w:kinsoku w:val="0"/>
        <w:overflowPunct w:val="0"/>
        <w:ind w:left="2880" w:right="309" w:hanging="720"/>
      </w:pPr>
      <w:r w:rsidRPr="00DA0F61">
        <w:t>1.2</w:t>
      </w:r>
      <w:r w:rsidR="00097B54" w:rsidRPr="00DA0F61">
        <w:t>.</w:t>
      </w:r>
      <w:r w:rsidR="003A4FFF" w:rsidRPr="00DA0F61">
        <w:t>4</w:t>
      </w:r>
      <w:r w:rsidR="008747C0" w:rsidRPr="00DA0F61">
        <w:tab/>
      </w:r>
      <w:r w:rsidR="0006160D" w:rsidRPr="00DA0F61">
        <w:t xml:space="preserve">A </w:t>
      </w:r>
      <w:r w:rsidR="00097B54" w:rsidRPr="00DA0F61">
        <w:t xml:space="preserve">requirement that </w:t>
      </w:r>
      <w:r w:rsidR="00400F5F" w:rsidRPr="00DA0F61">
        <w:t xml:space="preserve">any </w:t>
      </w:r>
      <w:r w:rsidR="0029129A" w:rsidRPr="00DA0F61">
        <w:t xml:space="preserve">international </w:t>
      </w:r>
      <w:r w:rsidR="00400F5F" w:rsidRPr="00DA0F61">
        <w:t xml:space="preserve">student granted a waiver based on </w:t>
      </w:r>
      <w:r w:rsidR="00EA74B7" w:rsidRPr="00DA0F61">
        <w:t>c</w:t>
      </w:r>
      <w:r w:rsidR="003E1E86" w:rsidRPr="00DA0F61">
        <w:t>overage</w:t>
      </w:r>
      <w:r w:rsidR="008747C0" w:rsidRPr="00DA0F61">
        <w:t xml:space="preserve"> </w:t>
      </w:r>
      <w:r w:rsidR="00400F5F" w:rsidRPr="00DA0F61">
        <w:t>that</w:t>
      </w:r>
      <w:r w:rsidR="003E1E86" w:rsidRPr="00DA0F61">
        <w:t xml:space="preserve"> does not include medical evacuation and repatriation coverage</w:t>
      </w:r>
      <w:r w:rsidR="00EA74B7" w:rsidRPr="00DA0F61">
        <w:t xml:space="preserve"> </w:t>
      </w:r>
      <w:r w:rsidR="003E1E86" w:rsidRPr="00DA0F61">
        <w:t xml:space="preserve">must purchase </w:t>
      </w:r>
      <w:r w:rsidR="00EA74B7" w:rsidRPr="00DA0F61">
        <w:t>the medical evacuation and repatriation coverage provided through UT SHIP for each semester of enrollment</w:t>
      </w:r>
      <w:r w:rsidR="00400F5F" w:rsidRPr="00DA0F61">
        <w:t xml:space="preserve">; and  </w:t>
      </w:r>
    </w:p>
    <w:p w14:paraId="655090E3" w14:textId="77777777" w:rsidR="00DF4328" w:rsidRPr="00134D35" w:rsidRDefault="00DF4328">
      <w:pPr>
        <w:kinsoku w:val="0"/>
        <w:overflowPunct w:val="0"/>
        <w:spacing w:before="11" w:line="260" w:lineRule="exact"/>
        <w:rPr>
          <w:rFonts w:ascii="Arial" w:hAnsi="Arial" w:cs="Arial"/>
        </w:rPr>
      </w:pPr>
    </w:p>
    <w:p w14:paraId="655090E4" w14:textId="77777777" w:rsidR="007D4EF0" w:rsidRPr="00DA0F61" w:rsidRDefault="001D2690" w:rsidP="00DA0F61">
      <w:pPr>
        <w:pStyle w:val="BodyText"/>
        <w:kinsoku w:val="0"/>
        <w:overflowPunct w:val="0"/>
        <w:ind w:left="2880" w:right="309" w:hanging="720"/>
      </w:pPr>
      <w:r w:rsidRPr="00DA0F61">
        <w:t>1.2</w:t>
      </w:r>
      <w:r w:rsidR="008747C0" w:rsidRPr="00DA0F61">
        <w:t>.5</w:t>
      </w:r>
      <w:r w:rsidR="008747C0" w:rsidRPr="00DA0F61">
        <w:tab/>
      </w:r>
      <w:r w:rsidR="0006160D" w:rsidRPr="00DA0F61">
        <w:t xml:space="preserve">A </w:t>
      </w:r>
      <w:r w:rsidR="00097B54" w:rsidRPr="00DA0F61">
        <w:t xml:space="preserve">requirement </w:t>
      </w:r>
      <w:r w:rsidR="00400F5F" w:rsidRPr="00DA0F61">
        <w:t xml:space="preserve">that </w:t>
      </w:r>
      <w:r w:rsidRPr="00DA0F61">
        <w:t xml:space="preserve">any </w:t>
      </w:r>
      <w:r w:rsidR="0029129A" w:rsidRPr="00DA0F61">
        <w:t xml:space="preserve">international </w:t>
      </w:r>
      <w:r w:rsidR="00233914" w:rsidRPr="00DA0F61">
        <w:t>s</w:t>
      </w:r>
      <w:r w:rsidR="000B380C" w:rsidRPr="00DA0F61">
        <w:t>tudent who obtain</w:t>
      </w:r>
      <w:r w:rsidR="00DC5620" w:rsidRPr="00DA0F61">
        <w:t>s</w:t>
      </w:r>
      <w:r w:rsidR="000B380C" w:rsidRPr="00DA0F61">
        <w:t xml:space="preserve"> a </w:t>
      </w:r>
      <w:r w:rsidR="000B380C" w:rsidRPr="00134D35">
        <w:rPr>
          <w:spacing w:val="1"/>
        </w:rPr>
        <w:t>waiver</w:t>
      </w:r>
      <w:r w:rsidR="000B380C" w:rsidRPr="00DA0F61">
        <w:t xml:space="preserve"> based on proof of alternative coverage as described in </w:t>
      </w:r>
      <w:r w:rsidR="00400F5F" w:rsidRPr="00DA0F61">
        <w:t xml:space="preserve">this </w:t>
      </w:r>
      <w:r w:rsidR="00DC5620" w:rsidRPr="00DA0F61">
        <w:t>Rule is</w:t>
      </w:r>
      <w:r w:rsidR="000B380C" w:rsidRPr="00DA0F61">
        <w:t xml:space="preserve"> required to report any lapse of such coverage to the institution immediately.</w:t>
      </w:r>
    </w:p>
    <w:p w14:paraId="655090E5" w14:textId="77777777" w:rsidR="00DC5620" w:rsidRPr="00DA0F61" w:rsidRDefault="00DC5620" w:rsidP="008747C0">
      <w:pPr>
        <w:tabs>
          <w:tab w:val="left" w:pos="2520"/>
        </w:tabs>
        <w:kinsoku w:val="0"/>
        <w:overflowPunct w:val="0"/>
        <w:spacing w:before="11" w:line="260" w:lineRule="exact"/>
        <w:ind w:left="2520" w:hanging="720"/>
        <w:rPr>
          <w:rFonts w:ascii="Arial" w:hAnsi="Arial" w:cs="Arial"/>
        </w:rPr>
      </w:pPr>
    </w:p>
    <w:p w14:paraId="655090E6" w14:textId="77777777" w:rsidR="00DC5620" w:rsidRPr="00DA0F61" w:rsidRDefault="008747C0" w:rsidP="00DA0F61">
      <w:pPr>
        <w:tabs>
          <w:tab w:val="left" w:pos="1260"/>
          <w:tab w:val="left" w:pos="1620"/>
        </w:tabs>
        <w:kinsoku w:val="0"/>
        <w:overflowPunct w:val="0"/>
        <w:spacing w:before="1" w:line="280" w:lineRule="exact"/>
        <w:ind w:left="720"/>
        <w:rPr>
          <w:rFonts w:ascii="Arial" w:hAnsi="Arial" w:cs="Arial"/>
        </w:rPr>
      </w:pPr>
      <w:r w:rsidRPr="00DA0F61">
        <w:rPr>
          <w:rFonts w:ascii="Arial" w:hAnsi="Arial" w:cs="Arial"/>
        </w:rPr>
        <w:t xml:space="preserve">Sec. </w:t>
      </w:r>
      <w:r w:rsidR="00DC5620" w:rsidRPr="00DA0F61">
        <w:rPr>
          <w:rFonts w:ascii="Arial" w:hAnsi="Arial" w:cs="Arial"/>
        </w:rPr>
        <w:t>2</w:t>
      </w:r>
      <w:r w:rsidR="003E2ADB" w:rsidRPr="00DA0F61">
        <w:rPr>
          <w:rFonts w:ascii="Arial" w:hAnsi="Arial" w:cs="Arial"/>
        </w:rPr>
        <w:tab/>
      </w:r>
      <w:r w:rsidR="00DC5620" w:rsidRPr="00DA0F61">
        <w:rPr>
          <w:rFonts w:ascii="Arial" w:hAnsi="Arial" w:cs="Arial"/>
        </w:rPr>
        <w:t>Students Enrolled at Institutions with a Medical or Dental Unit</w:t>
      </w:r>
    </w:p>
    <w:p w14:paraId="655090E7" w14:textId="77777777" w:rsidR="00DC5620" w:rsidRPr="00DA0F61" w:rsidRDefault="00DC5620" w:rsidP="00DC5620">
      <w:pPr>
        <w:ind w:left="720"/>
        <w:rPr>
          <w:rFonts w:ascii="Arial" w:hAnsi="Arial" w:cs="Arial"/>
        </w:rPr>
      </w:pPr>
    </w:p>
    <w:p w14:paraId="655090E8" w14:textId="196A2D1D" w:rsidR="00216895" w:rsidRPr="00DA0F61" w:rsidRDefault="00DC5620" w:rsidP="009B4791">
      <w:pPr>
        <w:pStyle w:val="BodyText"/>
        <w:kinsoku w:val="0"/>
        <w:overflowPunct w:val="0"/>
        <w:spacing w:line="239" w:lineRule="auto"/>
        <w:ind w:left="2160" w:right="240" w:hanging="540"/>
      </w:pPr>
      <w:r w:rsidRPr="00DA0F61">
        <w:t>2.1</w:t>
      </w:r>
      <w:r w:rsidRPr="00DA0F61">
        <w:tab/>
      </w:r>
      <w:r w:rsidR="00400F5F" w:rsidRPr="00DA0F61">
        <w:t>Requiremen</w:t>
      </w:r>
      <w:r w:rsidR="00994CD4" w:rsidRPr="00DA0F61">
        <w:t xml:space="preserve">t for Students Enrolled at Institutions with a </w:t>
      </w:r>
      <w:r w:rsidR="00994CD4" w:rsidRPr="00134D35">
        <w:rPr>
          <w:spacing w:val="-1"/>
        </w:rPr>
        <w:t>Medical</w:t>
      </w:r>
      <w:r w:rsidR="00994CD4" w:rsidRPr="00DA0F61">
        <w:t xml:space="preserve"> and Dental Unit</w:t>
      </w:r>
      <w:r w:rsidR="00216895" w:rsidRPr="00DA0F61">
        <w:t>.</w:t>
      </w:r>
      <w:r w:rsidR="00DA0F61">
        <w:t xml:space="preserve"> </w:t>
      </w:r>
      <w:r w:rsidR="00400F5F" w:rsidRPr="00DA0F61">
        <w:t xml:space="preserve"> </w:t>
      </w:r>
      <w:r w:rsidR="00216895" w:rsidRPr="00DA0F61">
        <w:t xml:space="preserve">In accordance with </w:t>
      </w:r>
      <w:r w:rsidR="00216895" w:rsidRPr="001729E6">
        <w:rPr>
          <w:i/>
        </w:rPr>
        <w:t>Texas Education Code</w:t>
      </w:r>
      <w:r w:rsidR="00216895" w:rsidRPr="001729E6">
        <w:t xml:space="preserve"> </w:t>
      </w:r>
      <w:hyperlink r:id="rId14" w:history="1">
        <w:r w:rsidR="00216895" w:rsidRPr="001729E6">
          <w:rPr>
            <w:rStyle w:val="Hyperlink"/>
            <w:rFonts w:cs="Arial"/>
          </w:rPr>
          <w:t>Section 51.952</w:t>
        </w:r>
      </w:hyperlink>
      <w:r w:rsidR="00216895" w:rsidRPr="001729E6">
        <w:t>,</w:t>
      </w:r>
      <w:r w:rsidR="00216895" w:rsidRPr="00DA0F61">
        <w:t xml:space="preserve"> the Board of Regents is authorized to require students enrolled in a U. T. Syste</w:t>
      </w:r>
      <w:r w:rsidR="005C4595">
        <w:t>m institution with a medical or</w:t>
      </w:r>
      <w:r w:rsidR="00216895" w:rsidRPr="00DA0F61">
        <w:t xml:space="preserve"> dental unit to have health insurance coverage</w:t>
      </w:r>
    </w:p>
    <w:p w14:paraId="655090E9" w14:textId="77777777" w:rsidR="00216895" w:rsidRPr="00DA0F61" w:rsidRDefault="00216895" w:rsidP="00DA0F61">
      <w:pPr>
        <w:tabs>
          <w:tab w:val="left" w:pos="1800"/>
        </w:tabs>
        <w:ind w:left="2880" w:hanging="1260"/>
        <w:rPr>
          <w:rFonts w:ascii="Arial" w:hAnsi="Arial" w:cs="Arial"/>
        </w:rPr>
      </w:pPr>
    </w:p>
    <w:p w14:paraId="655090EA" w14:textId="77777777" w:rsidR="003E2ADB" w:rsidRPr="00DA0F61" w:rsidRDefault="00216895" w:rsidP="009B4791">
      <w:pPr>
        <w:pStyle w:val="BodyText"/>
        <w:kinsoku w:val="0"/>
        <w:overflowPunct w:val="0"/>
        <w:spacing w:line="239" w:lineRule="auto"/>
        <w:ind w:left="2160" w:right="240" w:hanging="540"/>
      </w:pPr>
      <w:r w:rsidRPr="00DA0F61">
        <w:t>2.2</w:t>
      </w:r>
      <w:r w:rsidRPr="00DA0F61">
        <w:tab/>
      </w:r>
      <w:r w:rsidRPr="00134D35">
        <w:rPr>
          <w:spacing w:val="-1"/>
        </w:rPr>
        <w:t>Delegation</w:t>
      </w:r>
      <w:r w:rsidRPr="00DA0F61">
        <w:t xml:space="preserve"> of Authority.</w:t>
      </w:r>
      <w:r w:rsidR="003E2ADB" w:rsidRPr="00DA0F61">
        <w:t xml:space="preserve"> </w:t>
      </w:r>
      <w:r w:rsidR="00DA0F61">
        <w:t xml:space="preserve"> </w:t>
      </w:r>
      <w:r w:rsidR="00826833" w:rsidRPr="00DA0F61">
        <w:t xml:space="preserve">The Board of Regents delegates to the Chancellor </w:t>
      </w:r>
      <w:r w:rsidR="00DC5620" w:rsidRPr="00DA0F61">
        <w:t xml:space="preserve">the </w:t>
      </w:r>
      <w:r w:rsidR="00826833" w:rsidRPr="00DA0F61">
        <w:t xml:space="preserve">authority to approve a policy that </w:t>
      </w:r>
      <w:r w:rsidR="00826833" w:rsidRPr="00134D35">
        <w:rPr>
          <w:spacing w:val="-1"/>
        </w:rPr>
        <w:t>defines</w:t>
      </w:r>
      <w:r w:rsidR="00826833" w:rsidRPr="00DA0F61">
        <w:t xml:space="preserve"> the </w:t>
      </w:r>
      <w:r w:rsidR="008747C0" w:rsidRPr="00DA0F61">
        <w:t>categories</w:t>
      </w:r>
      <w:r w:rsidR="00826833" w:rsidRPr="00DA0F61">
        <w:t xml:space="preserve"> of students who are required to comply with this requirement. The policy shall </w:t>
      </w:r>
      <w:r w:rsidR="0006160D" w:rsidRPr="00DA0F61">
        <w:t xml:space="preserve">also </w:t>
      </w:r>
      <w:r w:rsidR="00826833" w:rsidRPr="00DA0F61">
        <w:t xml:space="preserve">provide that the </w:t>
      </w:r>
      <w:r w:rsidR="003E2ADB" w:rsidRPr="00DA0F61">
        <w:lastRenderedPageBreak/>
        <w:t xml:space="preserve">requirement may be satisfied by either the student’s enrollment in </w:t>
      </w:r>
      <w:r w:rsidR="002D60ED" w:rsidRPr="00DA0F61">
        <w:t>UT SHIP</w:t>
      </w:r>
      <w:r w:rsidR="003E2ADB" w:rsidRPr="00DA0F61">
        <w:t xml:space="preserve"> or by the student presenting evidence of comparable </w:t>
      </w:r>
      <w:r w:rsidR="002D60ED" w:rsidRPr="00DA0F61">
        <w:t xml:space="preserve">PPACA </w:t>
      </w:r>
      <w:r w:rsidR="003E2ADB" w:rsidRPr="00DA0F61">
        <w:t xml:space="preserve">health insurance from a source other than the University, following policy guidelines issued by the Chancellor. </w:t>
      </w:r>
    </w:p>
    <w:p w14:paraId="655090EB" w14:textId="77777777" w:rsidR="003E2ADB" w:rsidRPr="00DA0F61" w:rsidRDefault="003E2ADB" w:rsidP="00DA0F61">
      <w:pPr>
        <w:ind w:left="2880" w:hanging="1260"/>
        <w:rPr>
          <w:rFonts w:ascii="Arial" w:hAnsi="Arial" w:cs="Arial"/>
        </w:rPr>
      </w:pPr>
    </w:p>
    <w:p w14:paraId="655090EC" w14:textId="5990A69B" w:rsidR="003E2ADB" w:rsidRPr="00DA0F61" w:rsidRDefault="00216895" w:rsidP="009B4791">
      <w:pPr>
        <w:pStyle w:val="BodyText"/>
        <w:kinsoku w:val="0"/>
        <w:overflowPunct w:val="0"/>
        <w:spacing w:line="239" w:lineRule="auto"/>
        <w:ind w:left="2160" w:right="240" w:hanging="540"/>
      </w:pPr>
      <w:r w:rsidRPr="00DA0F61">
        <w:t>2.3</w:t>
      </w:r>
      <w:r w:rsidR="009B4791">
        <w:tab/>
      </w:r>
      <w:r w:rsidR="003E2ADB" w:rsidRPr="00DA0F61">
        <w:t xml:space="preserve">Notification of Requirement.  Catalog supplements will be </w:t>
      </w:r>
      <w:r w:rsidR="003E2ADB" w:rsidRPr="00134D35">
        <w:rPr>
          <w:spacing w:val="1"/>
        </w:rPr>
        <w:t>published</w:t>
      </w:r>
      <w:r w:rsidR="003E2ADB" w:rsidRPr="00DA0F61">
        <w:t xml:space="preserve"> by the </w:t>
      </w:r>
      <w:r w:rsidR="00994CD4" w:rsidRPr="00DA0F61">
        <w:t>U</w:t>
      </w:r>
      <w:r w:rsidR="005C4595">
        <w:t>. T. System institution with a m</w:t>
      </w:r>
      <w:r w:rsidR="00994CD4" w:rsidRPr="00DA0F61">
        <w:t xml:space="preserve">edical </w:t>
      </w:r>
      <w:r w:rsidR="00DC5620" w:rsidRPr="00DA0F61">
        <w:t xml:space="preserve">or </w:t>
      </w:r>
      <w:r w:rsidR="005C4595">
        <w:t>dental u</w:t>
      </w:r>
      <w:r w:rsidR="00994CD4" w:rsidRPr="00DA0F61">
        <w:t xml:space="preserve">nit </w:t>
      </w:r>
      <w:r w:rsidR="003E2ADB" w:rsidRPr="00DA0F61">
        <w:t xml:space="preserve">regarding this requirement.  </w:t>
      </w:r>
    </w:p>
    <w:p w14:paraId="655090ED" w14:textId="77777777" w:rsidR="00216895" w:rsidRPr="00DA0F61" w:rsidRDefault="00216895" w:rsidP="00DA0F61">
      <w:pPr>
        <w:tabs>
          <w:tab w:val="left" w:pos="1800"/>
        </w:tabs>
        <w:ind w:left="2880" w:hanging="1260"/>
        <w:rPr>
          <w:rFonts w:ascii="Arial" w:hAnsi="Arial" w:cs="Arial"/>
        </w:rPr>
      </w:pPr>
    </w:p>
    <w:p w14:paraId="655090EE" w14:textId="60584283" w:rsidR="00216895" w:rsidRPr="009B4791" w:rsidRDefault="00216895" w:rsidP="009B4791">
      <w:pPr>
        <w:tabs>
          <w:tab w:val="left" w:pos="1260"/>
          <w:tab w:val="left" w:pos="1620"/>
        </w:tabs>
        <w:kinsoku w:val="0"/>
        <w:overflowPunct w:val="0"/>
        <w:spacing w:before="1" w:line="280" w:lineRule="exact"/>
        <w:ind w:left="1620" w:hanging="900"/>
        <w:rPr>
          <w:rFonts w:ascii="Arial" w:hAnsi="Arial" w:cs="Arial"/>
          <w:spacing w:val="-1"/>
        </w:rPr>
      </w:pPr>
      <w:r w:rsidRPr="009B4791">
        <w:rPr>
          <w:rFonts w:ascii="Arial" w:hAnsi="Arial" w:cs="Arial"/>
          <w:spacing w:val="-1"/>
        </w:rPr>
        <w:t xml:space="preserve">Sec. </w:t>
      </w:r>
      <w:r w:rsidR="009B4791" w:rsidRPr="009B4791">
        <w:rPr>
          <w:rFonts w:ascii="Arial" w:hAnsi="Arial" w:cs="Arial"/>
          <w:spacing w:val="-1"/>
        </w:rPr>
        <w:t>3</w:t>
      </w:r>
      <w:r w:rsidRPr="009B4791">
        <w:rPr>
          <w:rFonts w:ascii="Arial" w:hAnsi="Arial" w:cs="Arial"/>
          <w:spacing w:val="-1"/>
        </w:rPr>
        <w:tab/>
      </w:r>
      <w:r w:rsidR="002A6C34" w:rsidRPr="009B4791">
        <w:rPr>
          <w:rFonts w:ascii="Arial" w:hAnsi="Arial" w:cs="Arial"/>
          <w:spacing w:val="-1"/>
        </w:rPr>
        <w:t>F</w:t>
      </w:r>
      <w:r w:rsidR="002A6C34">
        <w:rPr>
          <w:rFonts w:ascii="Arial" w:hAnsi="Arial" w:cs="Arial"/>
          <w:spacing w:val="-1"/>
        </w:rPr>
        <w:t>ailure to comply with the policies described in Section 1 or Section 2 above</w:t>
      </w:r>
      <w:r w:rsidR="002A6C34" w:rsidRPr="009B4791">
        <w:rPr>
          <w:rFonts w:ascii="Arial" w:hAnsi="Arial" w:cs="Arial"/>
          <w:spacing w:val="-1"/>
        </w:rPr>
        <w:t xml:space="preserve"> shall be grounds for institutional disciplinary action against the student</w:t>
      </w:r>
      <w:r w:rsidRPr="009B4791">
        <w:rPr>
          <w:rFonts w:ascii="Arial" w:hAnsi="Arial" w:cs="Arial"/>
          <w:spacing w:val="-1"/>
        </w:rPr>
        <w:t>.</w:t>
      </w:r>
    </w:p>
    <w:p w14:paraId="655090EF" w14:textId="77777777" w:rsidR="009B4791" w:rsidRPr="009B4791" w:rsidRDefault="009B4791" w:rsidP="009B4791">
      <w:pPr>
        <w:tabs>
          <w:tab w:val="left" w:pos="1800"/>
        </w:tabs>
        <w:kinsoku w:val="0"/>
        <w:overflowPunct w:val="0"/>
        <w:spacing w:line="260" w:lineRule="exact"/>
        <w:ind w:left="1800" w:hanging="1080"/>
        <w:rPr>
          <w:rFonts w:ascii="Arial" w:hAnsi="Arial" w:cs="Arial"/>
        </w:rPr>
      </w:pPr>
    </w:p>
    <w:p w14:paraId="655090F0" w14:textId="77777777" w:rsidR="00724FA3" w:rsidRPr="009B4791" w:rsidRDefault="00724FA3" w:rsidP="009B4791">
      <w:pPr>
        <w:pStyle w:val="Heading1"/>
        <w:keepNext/>
        <w:keepLines/>
        <w:widowControl/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bCs w:val="0"/>
        </w:rPr>
      </w:pPr>
      <w:r w:rsidRPr="009B4791">
        <w:rPr>
          <w:bCs w:val="0"/>
        </w:rPr>
        <w:t>Definitions</w:t>
      </w:r>
    </w:p>
    <w:p w14:paraId="655090F1" w14:textId="77777777" w:rsidR="00724FA3" w:rsidRPr="00134D35" w:rsidRDefault="00724FA3" w:rsidP="009B4791">
      <w:pPr>
        <w:rPr>
          <w:rFonts w:ascii="Arial" w:hAnsi="Arial" w:cs="Arial"/>
        </w:rPr>
      </w:pPr>
    </w:p>
    <w:p w14:paraId="655090F2" w14:textId="77777777" w:rsidR="00724FA3" w:rsidRPr="00DA0F61" w:rsidRDefault="00724FA3" w:rsidP="009B4791">
      <w:pPr>
        <w:ind w:left="720"/>
        <w:rPr>
          <w:rFonts w:ascii="Arial" w:hAnsi="Arial" w:cs="Arial"/>
        </w:rPr>
      </w:pPr>
      <w:r w:rsidRPr="00DA0F61">
        <w:rPr>
          <w:rFonts w:ascii="Arial" w:hAnsi="Arial" w:cs="Arial"/>
        </w:rPr>
        <w:t>None</w:t>
      </w:r>
    </w:p>
    <w:p w14:paraId="655090F3" w14:textId="77777777" w:rsidR="00724FA3" w:rsidRPr="00134D35" w:rsidRDefault="00724FA3" w:rsidP="009B4791">
      <w:pPr>
        <w:rPr>
          <w:rFonts w:ascii="Arial" w:hAnsi="Arial" w:cs="Arial"/>
        </w:rPr>
      </w:pPr>
    </w:p>
    <w:p w14:paraId="655090F4" w14:textId="77777777" w:rsidR="00DF4328" w:rsidRPr="00DA0F61" w:rsidRDefault="00DF4328" w:rsidP="004A1CA7">
      <w:pPr>
        <w:pStyle w:val="Heading1"/>
        <w:keepNext/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</w:rPr>
      </w:pPr>
      <w:r w:rsidRPr="00DA0F61">
        <w:rPr>
          <w:spacing w:val="-1"/>
        </w:rPr>
        <w:t>Relevant</w:t>
      </w:r>
      <w:r w:rsidRPr="00DA0F61">
        <w:rPr>
          <w:spacing w:val="1"/>
        </w:rPr>
        <w:t xml:space="preserve"> </w:t>
      </w:r>
      <w:r w:rsidRPr="00DA0F61">
        <w:t xml:space="preserve">Federal </w:t>
      </w:r>
      <w:r w:rsidRPr="00DA0F61">
        <w:rPr>
          <w:spacing w:val="-1"/>
        </w:rPr>
        <w:t>and</w:t>
      </w:r>
      <w:r w:rsidRPr="00DA0F61">
        <w:rPr>
          <w:spacing w:val="2"/>
        </w:rPr>
        <w:t xml:space="preserve"> </w:t>
      </w:r>
      <w:r w:rsidRPr="00DA0F61">
        <w:rPr>
          <w:spacing w:val="-1"/>
        </w:rPr>
        <w:t>State</w:t>
      </w:r>
      <w:r w:rsidRPr="00DA0F61">
        <w:t xml:space="preserve"> </w:t>
      </w:r>
      <w:r w:rsidRPr="00DA0F61">
        <w:rPr>
          <w:spacing w:val="-1"/>
        </w:rPr>
        <w:t>Statutes</w:t>
      </w:r>
    </w:p>
    <w:p w14:paraId="655090F5" w14:textId="77777777" w:rsidR="00DF4328" w:rsidRPr="00134D35" w:rsidRDefault="00DF4328" w:rsidP="004A1CA7">
      <w:pPr>
        <w:rPr>
          <w:rFonts w:ascii="Arial" w:hAnsi="Arial" w:cs="Arial"/>
        </w:rPr>
      </w:pPr>
    </w:p>
    <w:p w14:paraId="655090F6" w14:textId="7F746798" w:rsidR="003774C3" w:rsidRPr="005C4BE3" w:rsidRDefault="005C4BE3" w:rsidP="004A1CA7">
      <w:pPr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"http://www.gpo.gov/fdsys/pkg/PLAW-111publ148/pdf/PLAW-111publ148.pdf" </w:instrText>
      </w:r>
      <w:r>
        <w:rPr>
          <w:rFonts w:ascii="Arial" w:hAnsi="Arial" w:cs="Arial"/>
        </w:rPr>
        <w:fldChar w:fldCharType="separate"/>
      </w:r>
      <w:r w:rsidR="003774C3" w:rsidRPr="005C4BE3">
        <w:rPr>
          <w:rStyle w:val="Hyperlink"/>
          <w:rFonts w:ascii="Arial" w:hAnsi="Arial" w:cs="Arial"/>
        </w:rPr>
        <w:t>Patient Protection and Affordable Care Act, Public Law 111-148</w:t>
      </w:r>
    </w:p>
    <w:p w14:paraId="655090F7" w14:textId="04C65F31" w:rsidR="003774C3" w:rsidRPr="004A1CA7" w:rsidRDefault="005C4BE3" w:rsidP="004A1C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655090F8" w14:textId="239877E6" w:rsidR="006B24E4" w:rsidRPr="00DA0F61" w:rsidRDefault="006B24E4" w:rsidP="004A1CA7">
      <w:pPr>
        <w:ind w:left="720"/>
        <w:rPr>
          <w:rFonts w:ascii="Arial" w:hAnsi="Arial" w:cs="Arial"/>
        </w:rPr>
      </w:pPr>
      <w:r w:rsidRPr="004A1CA7">
        <w:rPr>
          <w:rFonts w:ascii="Arial" w:hAnsi="Arial" w:cs="Arial"/>
          <w:i/>
        </w:rPr>
        <w:t>Texas</w:t>
      </w:r>
      <w:r w:rsidR="004A1CA7" w:rsidRPr="004A1CA7">
        <w:rPr>
          <w:rFonts w:ascii="Arial" w:hAnsi="Arial" w:cs="Arial"/>
          <w:i/>
        </w:rPr>
        <w:t xml:space="preserve"> </w:t>
      </w:r>
      <w:r w:rsidRPr="004A1CA7">
        <w:rPr>
          <w:rFonts w:ascii="Arial" w:hAnsi="Arial" w:cs="Arial"/>
          <w:i/>
        </w:rPr>
        <w:t>Education</w:t>
      </w:r>
      <w:r w:rsidR="004A1CA7" w:rsidRPr="004A1CA7">
        <w:rPr>
          <w:rFonts w:ascii="Arial" w:hAnsi="Arial" w:cs="Arial"/>
          <w:i/>
        </w:rPr>
        <w:t xml:space="preserve"> </w:t>
      </w:r>
      <w:r w:rsidRPr="004A1CA7">
        <w:rPr>
          <w:rFonts w:ascii="Arial" w:hAnsi="Arial" w:cs="Arial"/>
          <w:i/>
        </w:rPr>
        <w:t>Code</w:t>
      </w:r>
      <w:r w:rsidR="004A1CA7" w:rsidRPr="004A1CA7">
        <w:rPr>
          <w:rFonts w:ascii="Arial" w:hAnsi="Arial" w:cs="Arial"/>
        </w:rPr>
        <w:t xml:space="preserve"> </w:t>
      </w:r>
      <w:hyperlink r:id="rId15" w:history="1">
        <w:r w:rsidRPr="00986E17">
          <w:rPr>
            <w:rStyle w:val="Hyperlink"/>
            <w:rFonts w:ascii="Arial" w:hAnsi="Arial" w:cs="Arial"/>
          </w:rPr>
          <w:t>Section 51.952</w:t>
        </w:r>
      </w:hyperlink>
      <w:r w:rsidRPr="00DA0F61">
        <w:rPr>
          <w:rFonts w:ascii="Arial" w:hAnsi="Arial" w:cs="Arial"/>
        </w:rPr>
        <w:t> – Student</w:t>
      </w:r>
      <w:r w:rsidR="004A1CA7">
        <w:rPr>
          <w:rFonts w:ascii="Arial" w:hAnsi="Arial" w:cs="Arial"/>
        </w:rPr>
        <w:t xml:space="preserve"> </w:t>
      </w:r>
      <w:r w:rsidRPr="00DA0F61">
        <w:rPr>
          <w:rFonts w:ascii="Arial" w:hAnsi="Arial" w:cs="Arial"/>
        </w:rPr>
        <w:t>Health</w:t>
      </w:r>
      <w:r w:rsidR="004A1CA7">
        <w:rPr>
          <w:rFonts w:ascii="Arial" w:hAnsi="Arial" w:cs="Arial"/>
        </w:rPr>
        <w:t xml:space="preserve"> </w:t>
      </w:r>
      <w:r w:rsidRPr="00DA0F61">
        <w:rPr>
          <w:rFonts w:ascii="Arial" w:hAnsi="Arial" w:cs="Arial"/>
        </w:rPr>
        <w:t>Insurance</w:t>
      </w:r>
    </w:p>
    <w:p w14:paraId="655090F9" w14:textId="77777777" w:rsidR="006B24E4" w:rsidRPr="009B4791" w:rsidRDefault="006B24E4" w:rsidP="004A1CA7">
      <w:pPr>
        <w:ind w:left="720"/>
        <w:rPr>
          <w:rFonts w:ascii="Arial" w:hAnsi="Arial" w:cs="Arial"/>
        </w:rPr>
      </w:pPr>
    </w:p>
    <w:p w14:paraId="655090FA" w14:textId="1FD3A90B" w:rsidR="00DF4328" w:rsidRPr="004A1CA7" w:rsidRDefault="00DF4328" w:rsidP="004A1CA7">
      <w:pPr>
        <w:ind w:left="720"/>
        <w:rPr>
          <w:rFonts w:ascii="Arial" w:hAnsi="Arial" w:cs="Arial"/>
        </w:rPr>
      </w:pPr>
      <w:r w:rsidRPr="004A1CA7">
        <w:rPr>
          <w:rFonts w:ascii="Arial" w:hAnsi="Arial" w:cs="Arial"/>
          <w:i/>
        </w:rPr>
        <w:t>Texas Education Code</w:t>
      </w:r>
      <w:r w:rsidR="00994CD4" w:rsidRPr="004A1CA7">
        <w:rPr>
          <w:rFonts w:ascii="Arial" w:hAnsi="Arial" w:cs="Arial"/>
        </w:rPr>
        <w:t xml:space="preserve"> </w:t>
      </w:r>
      <w:hyperlink r:id="rId16" w:history="1">
        <w:r w:rsidR="00994CD4" w:rsidRPr="00986E17">
          <w:rPr>
            <w:rStyle w:val="Hyperlink"/>
            <w:rFonts w:ascii="Arial" w:hAnsi="Arial" w:cs="Arial"/>
          </w:rPr>
          <w:t>Section</w:t>
        </w:r>
        <w:r w:rsidR="00D17F28" w:rsidRPr="00986E17">
          <w:rPr>
            <w:rStyle w:val="Hyperlink"/>
            <w:rFonts w:ascii="Arial" w:hAnsi="Arial" w:cs="Arial"/>
          </w:rPr>
          <w:t xml:space="preserve"> 54.504</w:t>
        </w:r>
      </w:hyperlink>
      <w:r w:rsidR="00994CD4" w:rsidRPr="004A1CA7">
        <w:rPr>
          <w:rFonts w:ascii="Arial" w:hAnsi="Arial" w:cs="Arial"/>
        </w:rPr>
        <w:t xml:space="preserve"> </w:t>
      </w:r>
      <w:r w:rsidRPr="004A1CA7">
        <w:rPr>
          <w:rFonts w:ascii="Arial" w:hAnsi="Arial" w:cs="Arial"/>
        </w:rPr>
        <w:t>– Incidental Fees</w:t>
      </w:r>
    </w:p>
    <w:p w14:paraId="655090FB" w14:textId="77777777" w:rsidR="00DF4328" w:rsidRPr="00134D35" w:rsidRDefault="00DF4328" w:rsidP="004A1CA7">
      <w:pPr>
        <w:rPr>
          <w:rFonts w:ascii="Arial" w:hAnsi="Arial" w:cs="Arial"/>
        </w:rPr>
      </w:pPr>
    </w:p>
    <w:p w14:paraId="655090FC" w14:textId="061F4002" w:rsidR="00B82FA5" w:rsidRPr="00DA0F61" w:rsidRDefault="00155B5B" w:rsidP="004A1CA7">
      <w:pPr>
        <w:kinsoku w:val="0"/>
        <w:overflowPunct w:val="0"/>
        <w:spacing w:line="274" w:lineRule="exact"/>
        <w:ind w:left="720" w:right="240"/>
        <w:rPr>
          <w:rFonts w:ascii="Arial" w:hAnsi="Arial" w:cs="Arial"/>
          <w:iCs/>
          <w:spacing w:val="-1"/>
        </w:rPr>
      </w:pPr>
      <w:hyperlink r:id="rId17" w:history="1">
        <w:r w:rsidR="00B82FA5" w:rsidRPr="00487BC5">
          <w:rPr>
            <w:rStyle w:val="Hyperlink"/>
            <w:rFonts w:ascii="Arial" w:hAnsi="Arial" w:cs="Arial"/>
            <w:i/>
            <w:iCs/>
            <w:spacing w:val="-1"/>
          </w:rPr>
          <w:t>22 CFR Part 62</w:t>
        </w:r>
      </w:hyperlink>
      <w:r w:rsidR="00B82FA5" w:rsidRPr="00DA0F61">
        <w:rPr>
          <w:rFonts w:ascii="Arial" w:hAnsi="Arial" w:cs="Arial"/>
          <w:i/>
          <w:iCs/>
          <w:spacing w:val="-1"/>
        </w:rPr>
        <w:t xml:space="preserve"> – </w:t>
      </w:r>
      <w:r w:rsidR="00B82FA5" w:rsidRPr="00DA0F61">
        <w:rPr>
          <w:rFonts w:ascii="Arial" w:hAnsi="Arial" w:cs="Arial"/>
          <w:iCs/>
          <w:spacing w:val="-1"/>
        </w:rPr>
        <w:t>Exchange Visitor Program</w:t>
      </w:r>
    </w:p>
    <w:p w14:paraId="655090FD" w14:textId="77777777" w:rsidR="002730D7" w:rsidRPr="00DA0F61" w:rsidRDefault="002730D7" w:rsidP="004A1CA7">
      <w:pPr>
        <w:kinsoku w:val="0"/>
        <w:overflowPunct w:val="0"/>
        <w:spacing w:line="274" w:lineRule="exact"/>
        <w:ind w:left="720" w:right="240"/>
        <w:rPr>
          <w:rFonts w:ascii="Arial" w:hAnsi="Arial" w:cs="Arial"/>
          <w:iCs/>
          <w:spacing w:val="-1"/>
        </w:rPr>
      </w:pPr>
    </w:p>
    <w:p w14:paraId="655090FE" w14:textId="58A19F31" w:rsidR="002730D7" w:rsidRPr="009B4791" w:rsidRDefault="002730D7" w:rsidP="004A1CA7">
      <w:pPr>
        <w:autoSpaceDE/>
        <w:autoSpaceDN/>
        <w:adjustRightInd/>
        <w:ind w:left="720"/>
        <w:rPr>
          <w:rFonts w:ascii="Arial" w:hAnsi="Arial" w:cs="Arial"/>
        </w:rPr>
      </w:pPr>
      <w:r w:rsidRPr="009B4791">
        <w:rPr>
          <w:rFonts w:ascii="Arial" w:hAnsi="Arial" w:cs="Arial"/>
          <w:i/>
        </w:rPr>
        <w:t xml:space="preserve">45 CFR Parts </w:t>
      </w:r>
      <w:hyperlink r:id="rId18" w:history="1">
        <w:r w:rsidRPr="00487BC5">
          <w:rPr>
            <w:rStyle w:val="Hyperlink"/>
            <w:rFonts w:ascii="Arial" w:hAnsi="Arial" w:cs="Arial"/>
            <w:i/>
          </w:rPr>
          <w:t>144</w:t>
        </w:r>
      </w:hyperlink>
      <w:r w:rsidRPr="009B4791">
        <w:rPr>
          <w:rFonts w:ascii="Arial" w:hAnsi="Arial" w:cs="Arial"/>
          <w:i/>
        </w:rPr>
        <w:t xml:space="preserve"> and </w:t>
      </w:r>
      <w:hyperlink r:id="rId19" w:history="1">
        <w:r w:rsidRPr="00487BC5">
          <w:rPr>
            <w:rStyle w:val="Hyperlink"/>
            <w:rFonts w:ascii="Arial" w:hAnsi="Arial" w:cs="Arial"/>
            <w:i/>
          </w:rPr>
          <w:t>147</w:t>
        </w:r>
      </w:hyperlink>
      <w:r w:rsidR="00994CD4" w:rsidRPr="009B4791">
        <w:rPr>
          <w:rFonts w:ascii="Arial" w:hAnsi="Arial" w:cs="Arial"/>
          <w:i/>
        </w:rPr>
        <w:t xml:space="preserve"> </w:t>
      </w:r>
      <w:r w:rsidR="004A1CA7" w:rsidRPr="00DA0F61">
        <w:rPr>
          <w:rFonts w:ascii="Arial" w:hAnsi="Arial" w:cs="Arial"/>
          <w:i/>
          <w:iCs/>
          <w:spacing w:val="-1"/>
        </w:rPr>
        <w:t>–</w:t>
      </w:r>
      <w:r w:rsidRPr="009B4791">
        <w:rPr>
          <w:rFonts w:ascii="Arial" w:hAnsi="Arial" w:cs="Arial"/>
        </w:rPr>
        <w:t xml:space="preserve"> Student Health Insurance Coverage </w:t>
      </w:r>
    </w:p>
    <w:p w14:paraId="655090FF" w14:textId="77777777" w:rsidR="00630691" w:rsidRPr="009B4791" w:rsidRDefault="00630691" w:rsidP="009B4791">
      <w:pPr>
        <w:widowControl/>
        <w:autoSpaceDE/>
        <w:autoSpaceDN/>
        <w:adjustRightInd/>
        <w:rPr>
          <w:rFonts w:ascii="Arial" w:hAnsi="Arial" w:cs="Arial"/>
        </w:rPr>
      </w:pPr>
    </w:p>
    <w:p w14:paraId="65509100" w14:textId="77777777" w:rsidR="00DF4328" w:rsidRPr="009B4791" w:rsidRDefault="00DF4328" w:rsidP="009B4791">
      <w:pPr>
        <w:pStyle w:val="Heading1"/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spacing w:val="-1"/>
        </w:rPr>
      </w:pPr>
      <w:r w:rsidRPr="009B4791">
        <w:rPr>
          <w:spacing w:val="-1"/>
        </w:rPr>
        <w:t>Relevant</w:t>
      </w:r>
      <w:r w:rsidRPr="009B4791">
        <w:rPr>
          <w:spacing w:val="1"/>
        </w:rPr>
        <w:t xml:space="preserve"> </w:t>
      </w:r>
      <w:r w:rsidRPr="009B4791">
        <w:rPr>
          <w:spacing w:val="-1"/>
        </w:rPr>
        <w:t>System</w:t>
      </w:r>
      <w:r w:rsidRPr="009B4791">
        <w:t xml:space="preserve"> Policies, </w:t>
      </w:r>
      <w:r w:rsidRPr="009B4791">
        <w:rPr>
          <w:spacing w:val="-1"/>
        </w:rPr>
        <w:t>Procedures,</w:t>
      </w:r>
      <w:r w:rsidRPr="009B4791">
        <w:t xml:space="preserve"> </w:t>
      </w:r>
      <w:r w:rsidRPr="009B4791">
        <w:rPr>
          <w:spacing w:val="-1"/>
        </w:rPr>
        <w:t>and</w:t>
      </w:r>
      <w:r w:rsidRPr="009B4791">
        <w:rPr>
          <w:spacing w:val="-3"/>
        </w:rPr>
        <w:t xml:space="preserve"> </w:t>
      </w:r>
      <w:r w:rsidRPr="009B4791">
        <w:rPr>
          <w:spacing w:val="-1"/>
        </w:rPr>
        <w:t>Forms</w:t>
      </w:r>
    </w:p>
    <w:p w14:paraId="65509101" w14:textId="77777777" w:rsidR="00DE1379" w:rsidRPr="00134D35" w:rsidRDefault="00DE1379" w:rsidP="00DE1379">
      <w:pPr>
        <w:rPr>
          <w:rFonts w:ascii="Arial" w:hAnsi="Arial" w:cs="Arial"/>
        </w:rPr>
      </w:pPr>
    </w:p>
    <w:p w14:paraId="505597EC" w14:textId="3506DA79" w:rsidR="00155B5B" w:rsidRDefault="00155B5B" w:rsidP="00155B5B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Texas System Administration Policy </w:t>
      </w:r>
      <w:hyperlink r:id="rId20" w:history="1">
        <w:r w:rsidRPr="00155B5B">
          <w:rPr>
            <w:rStyle w:val="Hyperlink"/>
            <w:rFonts w:ascii="Arial" w:hAnsi="Arial" w:cs="Arial"/>
          </w:rPr>
          <w:t>UTS186</w:t>
        </w:r>
      </w:hyperlink>
      <w:r>
        <w:rPr>
          <w:rFonts w:ascii="Arial" w:hAnsi="Arial" w:cs="Arial"/>
        </w:rPr>
        <w:t xml:space="preserve"> – </w:t>
      </w:r>
      <w:r w:rsidRPr="00155B5B">
        <w:rPr>
          <w:rFonts w:ascii="Arial" w:hAnsi="Arial" w:cs="Arial"/>
          <w:lang w:val="en"/>
        </w:rPr>
        <w:t>Student Health Insurance Requirements for International Students</w:t>
      </w:r>
    </w:p>
    <w:p w14:paraId="65509103" w14:textId="77777777" w:rsidR="00DF4328" w:rsidRPr="00134D35" w:rsidRDefault="00DF4328">
      <w:pPr>
        <w:kinsoku w:val="0"/>
        <w:overflowPunct w:val="0"/>
        <w:spacing w:before="16" w:line="260" w:lineRule="exact"/>
        <w:rPr>
          <w:rFonts w:ascii="Arial" w:hAnsi="Arial" w:cs="Arial"/>
        </w:rPr>
      </w:pPr>
    </w:p>
    <w:p w14:paraId="65509104" w14:textId="77777777" w:rsidR="00DF4328" w:rsidRPr="00DA0F61" w:rsidRDefault="00DF4328" w:rsidP="006B24E4">
      <w:pPr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rFonts w:ascii="Arial" w:hAnsi="Arial" w:cs="Arial"/>
        </w:rPr>
      </w:pPr>
      <w:r w:rsidRPr="00DA0F61">
        <w:rPr>
          <w:rFonts w:ascii="Arial" w:hAnsi="Arial" w:cs="Arial"/>
          <w:b/>
          <w:bCs/>
          <w:spacing w:val="-2"/>
        </w:rPr>
        <w:t>Who</w:t>
      </w:r>
      <w:r w:rsidRPr="00DA0F61">
        <w:rPr>
          <w:rFonts w:ascii="Arial" w:hAnsi="Arial" w:cs="Arial"/>
          <w:b/>
          <w:bCs/>
          <w:spacing w:val="2"/>
        </w:rPr>
        <w:t xml:space="preserve"> </w:t>
      </w:r>
      <w:r w:rsidRPr="00DA0F61">
        <w:rPr>
          <w:rFonts w:ascii="Arial" w:hAnsi="Arial" w:cs="Arial"/>
          <w:b/>
          <w:bCs/>
          <w:spacing w:val="-1"/>
        </w:rPr>
        <w:t>Should</w:t>
      </w:r>
      <w:r w:rsidRPr="00DA0F61">
        <w:rPr>
          <w:rFonts w:ascii="Arial" w:hAnsi="Arial" w:cs="Arial"/>
          <w:b/>
          <w:bCs/>
          <w:spacing w:val="2"/>
        </w:rPr>
        <w:t xml:space="preserve"> </w:t>
      </w:r>
      <w:r w:rsidRPr="00DA0F61">
        <w:rPr>
          <w:rFonts w:ascii="Arial" w:hAnsi="Arial" w:cs="Arial"/>
          <w:b/>
          <w:bCs/>
          <w:spacing w:val="-1"/>
        </w:rPr>
        <w:t>Know</w:t>
      </w:r>
      <w:bookmarkStart w:id="0" w:name="_GoBack"/>
      <w:bookmarkEnd w:id="0"/>
    </w:p>
    <w:p w14:paraId="65509105" w14:textId="77777777" w:rsidR="00DF4328" w:rsidRPr="00134D35" w:rsidRDefault="00DF4328">
      <w:pPr>
        <w:kinsoku w:val="0"/>
        <w:overflowPunct w:val="0"/>
        <w:spacing w:before="1" w:line="280" w:lineRule="exact"/>
        <w:rPr>
          <w:rFonts w:ascii="Arial" w:hAnsi="Arial" w:cs="Arial"/>
        </w:rPr>
      </w:pPr>
    </w:p>
    <w:p w14:paraId="65509106" w14:textId="77777777" w:rsidR="00DF4328" w:rsidRPr="00DA0F61" w:rsidRDefault="00DF4328" w:rsidP="006B24E4">
      <w:pPr>
        <w:pStyle w:val="BodyText"/>
        <w:kinsoku w:val="0"/>
        <w:overflowPunct w:val="0"/>
        <w:spacing w:line="275" w:lineRule="exact"/>
        <w:ind w:left="720"/>
        <w:rPr>
          <w:spacing w:val="-1"/>
        </w:rPr>
      </w:pPr>
      <w:r w:rsidRPr="00DA0F61">
        <w:rPr>
          <w:spacing w:val="-1"/>
        </w:rPr>
        <w:t>Administrators</w:t>
      </w:r>
    </w:p>
    <w:p w14:paraId="65509107" w14:textId="77777777" w:rsidR="00DF4328" w:rsidRPr="00DA0F61" w:rsidRDefault="00921AC5" w:rsidP="006B24E4">
      <w:pPr>
        <w:pStyle w:val="BodyText"/>
        <w:kinsoku w:val="0"/>
        <w:overflowPunct w:val="0"/>
        <w:spacing w:line="275" w:lineRule="exact"/>
        <w:ind w:left="720"/>
      </w:pPr>
      <w:r w:rsidRPr="00DA0F61">
        <w:t xml:space="preserve">International </w:t>
      </w:r>
      <w:r w:rsidR="00D17F28" w:rsidRPr="00DA0F61">
        <w:t>s</w:t>
      </w:r>
      <w:r w:rsidR="00DE1379" w:rsidRPr="00DA0F61">
        <w:t>tudents</w:t>
      </w:r>
    </w:p>
    <w:p w14:paraId="65509108" w14:textId="77777777" w:rsidR="00971B55" w:rsidRPr="00DA0F61" w:rsidRDefault="00971B55" w:rsidP="006B24E4">
      <w:pPr>
        <w:pStyle w:val="BodyText"/>
        <w:kinsoku w:val="0"/>
        <w:overflowPunct w:val="0"/>
        <w:spacing w:line="275" w:lineRule="exact"/>
        <w:ind w:left="720"/>
        <w:rPr>
          <w:b/>
        </w:rPr>
      </w:pPr>
      <w:r w:rsidRPr="00DA0F61">
        <w:t xml:space="preserve">Students </w:t>
      </w:r>
      <w:r w:rsidR="00994CD4" w:rsidRPr="00DA0F61">
        <w:t>enrolled at i</w:t>
      </w:r>
      <w:r w:rsidRPr="00DA0F61">
        <w:t xml:space="preserve">nstitutions with a Medical </w:t>
      </w:r>
      <w:r w:rsidR="00216895" w:rsidRPr="00DA0F61">
        <w:t xml:space="preserve">or </w:t>
      </w:r>
      <w:r w:rsidRPr="00DA0F61">
        <w:t>Dental Unit</w:t>
      </w:r>
    </w:p>
    <w:p w14:paraId="65509109" w14:textId="77777777" w:rsidR="00DE1379" w:rsidRPr="00DA0F61" w:rsidRDefault="00DE1379" w:rsidP="006B24E4">
      <w:pPr>
        <w:pStyle w:val="BodyText"/>
        <w:kinsoku w:val="0"/>
        <w:overflowPunct w:val="0"/>
        <w:spacing w:line="275" w:lineRule="exact"/>
        <w:ind w:left="720"/>
      </w:pPr>
    </w:p>
    <w:p w14:paraId="6550910A" w14:textId="77777777" w:rsidR="00DF4328" w:rsidRPr="00DA0F61" w:rsidRDefault="00DF4328" w:rsidP="006B24E4">
      <w:pPr>
        <w:pStyle w:val="Heading1"/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</w:rPr>
      </w:pPr>
      <w:r w:rsidRPr="00DA0F61">
        <w:rPr>
          <w:spacing w:val="-1"/>
        </w:rPr>
        <w:t>System</w:t>
      </w:r>
      <w:r w:rsidRPr="00DA0F61">
        <w:rPr>
          <w:spacing w:val="4"/>
        </w:rPr>
        <w:t xml:space="preserve"> </w:t>
      </w:r>
      <w:r w:rsidRPr="00DA0F61">
        <w:rPr>
          <w:spacing w:val="-1"/>
        </w:rPr>
        <w:t>Administration</w:t>
      </w:r>
      <w:r w:rsidRPr="00DA0F61">
        <w:rPr>
          <w:spacing w:val="-3"/>
        </w:rPr>
        <w:t xml:space="preserve"> </w:t>
      </w:r>
      <w:r w:rsidRPr="00DA0F61">
        <w:t>Office(s)</w:t>
      </w:r>
      <w:r w:rsidRPr="00DA0F61">
        <w:rPr>
          <w:spacing w:val="2"/>
        </w:rPr>
        <w:t xml:space="preserve"> </w:t>
      </w:r>
      <w:r w:rsidRPr="00DA0F61">
        <w:rPr>
          <w:spacing w:val="-1"/>
        </w:rPr>
        <w:t>Responsible</w:t>
      </w:r>
      <w:r w:rsidRPr="00DA0F61">
        <w:rPr>
          <w:spacing w:val="1"/>
        </w:rPr>
        <w:t xml:space="preserve"> </w:t>
      </w:r>
      <w:r w:rsidRPr="00DA0F61">
        <w:rPr>
          <w:spacing w:val="-1"/>
        </w:rPr>
        <w:t>for</w:t>
      </w:r>
      <w:r w:rsidRPr="00DA0F61">
        <w:rPr>
          <w:spacing w:val="-3"/>
        </w:rPr>
        <w:t xml:space="preserve"> </w:t>
      </w:r>
      <w:r w:rsidRPr="00DA0F61">
        <w:rPr>
          <w:spacing w:val="-1"/>
        </w:rPr>
        <w:t>Rule</w:t>
      </w:r>
    </w:p>
    <w:p w14:paraId="6550910B" w14:textId="77777777" w:rsidR="00DF4328" w:rsidRPr="00134D35" w:rsidRDefault="00DF4328" w:rsidP="006B24E4">
      <w:pPr>
        <w:kinsoku w:val="0"/>
        <w:overflowPunct w:val="0"/>
        <w:spacing w:before="1" w:line="280" w:lineRule="exact"/>
        <w:ind w:left="720"/>
        <w:rPr>
          <w:rFonts w:ascii="Arial" w:hAnsi="Arial" w:cs="Arial"/>
        </w:rPr>
      </w:pPr>
    </w:p>
    <w:p w14:paraId="6550910C" w14:textId="77777777" w:rsidR="00216895" w:rsidRPr="00DA0F61" w:rsidRDefault="00216895" w:rsidP="006B24E4">
      <w:pPr>
        <w:pStyle w:val="BodyText"/>
        <w:kinsoku w:val="0"/>
        <w:overflowPunct w:val="0"/>
        <w:spacing w:line="242" w:lineRule="auto"/>
        <w:ind w:left="720" w:right="4679"/>
      </w:pPr>
      <w:r w:rsidRPr="00DA0F61">
        <w:t>Office of the Chancellor</w:t>
      </w:r>
    </w:p>
    <w:p w14:paraId="6550910D" w14:textId="77777777" w:rsidR="00921AC5" w:rsidRPr="00DA0F61" w:rsidRDefault="00921AC5" w:rsidP="006B24E4">
      <w:pPr>
        <w:pStyle w:val="BodyText"/>
        <w:kinsoku w:val="0"/>
        <w:overflowPunct w:val="0"/>
        <w:spacing w:line="242" w:lineRule="auto"/>
        <w:ind w:left="720" w:right="4679"/>
      </w:pPr>
      <w:r w:rsidRPr="00DA0F61">
        <w:lastRenderedPageBreak/>
        <w:t>Office of Business Affairs</w:t>
      </w:r>
    </w:p>
    <w:p w14:paraId="6550910E" w14:textId="77777777" w:rsidR="00724FA3" w:rsidRPr="00DA0F61" w:rsidRDefault="00DF4328" w:rsidP="006B24E4">
      <w:pPr>
        <w:pStyle w:val="BodyText"/>
        <w:kinsoku w:val="0"/>
        <w:overflowPunct w:val="0"/>
        <w:spacing w:line="242" w:lineRule="auto"/>
        <w:ind w:left="720" w:right="4679"/>
        <w:rPr>
          <w:spacing w:val="24"/>
        </w:rPr>
      </w:pPr>
      <w:r w:rsidRPr="00DA0F61">
        <w:t>Office</w:t>
      </w:r>
      <w:r w:rsidRPr="00DA0F61">
        <w:rPr>
          <w:spacing w:val="-4"/>
        </w:rPr>
        <w:t xml:space="preserve"> </w:t>
      </w:r>
      <w:r w:rsidRPr="00DA0F61">
        <w:t xml:space="preserve">of </w:t>
      </w:r>
      <w:r w:rsidRPr="00DA0F61">
        <w:rPr>
          <w:spacing w:val="-1"/>
        </w:rPr>
        <w:t>Academic</w:t>
      </w:r>
      <w:r w:rsidRPr="00DA0F61">
        <w:t xml:space="preserve"> Affairs</w:t>
      </w:r>
      <w:r w:rsidRPr="00DA0F61">
        <w:rPr>
          <w:spacing w:val="24"/>
        </w:rPr>
        <w:t xml:space="preserve"> </w:t>
      </w:r>
    </w:p>
    <w:p w14:paraId="6550910F" w14:textId="77777777" w:rsidR="00DF4328" w:rsidRPr="00DA0F61" w:rsidRDefault="00DF4328" w:rsidP="006B24E4">
      <w:pPr>
        <w:pStyle w:val="BodyText"/>
        <w:kinsoku w:val="0"/>
        <w:overflowPunct w:val="0"/>
        <w:spacing w:line="242" w:lineRule="auto"/>
        <w:ind w:left="720" w:right="4679"/>
      </w:pPr>
      <w:r w:rsidRPr="00DA0F61">
        <w:t>Office</w:t>
      </w:r>
      <w:r w:rsidRPr="00DA0F61">
        <w:rPr>
          <w:spacing w:val="-4"/>
        </w:rPr>
        <w:t xml:space="preserve"> </w:t>
      </w:r>
      <w:r w:rsidRPr="00DA0F61">
        <w:t>of Health</w:t>
      </w:r>
      <w:r w:rsidRPr="00DA0F61">
        <w:rPr>
          <w:spacing w:val="-4"/>
        </w:rPr>
        <w:t xml:space="preserve"> </w:t>
      </w:r>
      <w:r w:rsidRPr="00DA0F61">
        <w:t>Affairs</w:t>
      </w:r>
    </w:p>
    <w:p w14:paraId="65509110" w14:textId="77777777" w:rsidR="00DF4328" w:rsidRPr="00134D35" w:rsidRDefault="00DF4328" w:rsidP="006B24E4">
      <w:pPr>
        <w:kinsoku w:val="0"/>
        <w:overflowPunct w:val="0"/>
        <w:spacing w:before="9" w:line="260" w:lineRule="exact"/>
        <w:ind w:left="720"/>
        <w:rPr>
          <w:rFonts w:ascii="Arial" w:hAnsi="Arial" w:cs="Arial"/>
        </w:rPr>
      </w:pPr>
    </w:p>
    <w:p w14:paraId="65509111" w14:textId="77777777" w:rsidR="00DF4328" w:rsidRPr="00DA0F61" w:rsidRDefault="00DF4328" w:rsidP="006B24E4">
      <w:pPr>
        <w:pStyle w:val="Heading1"/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</w:rPr>
      </w:pPr>
      <w:r w:rsidRPr="00DA0F61">
        <w:t>Dates</w:t>
      </w:r>
      <w:r w:rsidRPr="00DA0F61">
        <w:rPr>
          <w:spacing w:val="1"/>
        </w:rPr>
        <w:t xml:space="preserve"> </w:t>
      </w:r>
      <w:r w:rsidRPr="00DA0F61">
        <w:rPr>
          <w:spacing w:val="-1"/>
        </w:rPr>
        <w:t>Approved</w:t>
      </w:r>
      <w:r w:rsidRPr="00DA0F61">
        <w:rPr>
          <w:spacing w:val="3"/>
        </w:rPr>
        <w:t xml:space="preserve"> </w:t>
      </w:r>
      <w:r w:rsidRPr="00DA0F61">
        <w:rPr>
          <w:spacing w:val="1"/>
        </w:rPr>
        <w:t>or</w:t>
      </w:r>
      <w:r w:rsidRPr="00DA0F61">
        <w:rPr>
          <w:spacing w:val="-3"/>
        </w:rPr>
        <w:t xml:space="preserve"> </w:t>
      </w:r>
      <w:r w:rsidRPr="00DA0F61">
        <w:rPr>
          <w:spacing w:val="-2"/>
        </w:rPr>
        <w:t>Amended</w:t>
      </w:r>
    </w:p>
    <w:p w14:paraId="65509112" w14:textId="77777777" w:rsidR="00DF4328" w:rsidRPr="00134D35" w:rsidRDefault="00DF4328" w:rsidP="006B24E4">
      <w:pPr>
        <w:kinsoku w:val="0"/>
        <w:overflowPunct w:val="0"/>
        <w:spacing w:before="1" w:line="280" w:lineRule="exact"/>
        <w:ind w:left="720"/>
        <w:rPr>
          <w:rFonts w:ascii="Arial" w:hAnsi="Arial" w:cs="Arial"/>
        </w:rPr>
      </w:pPr>
    </w:p>
    <w:p w14:paraId="65509113" w14:textId="1D7D97E0" w:rsidR="00453AD8" w:rsidRPr="00DA0F61" w:rsidRDefault="00724FA3" w:rsidP="006B24E4">
      <w:pPr>
        <w:pStyle w:val="BodyText"/>
        <w:kinsoku w:val="0"/>
        <w:overflowPunct w:val="0"/>
        <w:spacing w:line="275" w:lineRule="exact"/>
        <w:ind w:left="720"/>
      </w:pPr>
      <w:r w:rsidRPr="00DA0F61">
        <w:t>May 15</w:t>
      </w:r>
      <w:r w:rsidR="00453AD8" w:rsidRPr="00DA0F61">
        <w:t>, 2014</w:t>
      </w:r>
      <w:r w:rsidR="004A1CA7">
        <w:t xml:space="preserve"> (Rules 50402 and 50403 combined into one new Rule 50402)</w:t>
      </w:r>
    </w:p>
    <w:p w14:paraId="65509114" w14:textId="77777777" w:rsidR="00DF4328" w:rsidRPr="00134D35" w:rsidRDefault="00DF4328" w:rsidP="006B24E4">
      <w:pPr>
        <w:kinsoku w:val="0"/>
        <w:overflowPunct w:val="0"/>
        <w:spacing w:before="11" w:line="260" w:lineRule="exact"/>
        <w:ind w:left="720"/>
        <w:rPr>
          <w:rFonts w:ascii="Arial" w:hAnsi="Arial" w:cs="Arial"/>
        </w:rPr>
      </w:pPr>
    </w:p>
    <w:p w14:paraId="65509115" w14:textId="77777777" w:rsidR="00DF4328" w:rsidRPr="00DA0F61" w:rsidRDefault="00DF4328" w:rsidP="006B24E4">
      <w:pPr>
        <w:pStyle w:val="Heading1"/>
        <w:numPr>
          <w:ilvl w:val="0"/>
          <w:numId w:val="2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</w:rPr>
      </w:pPr>
      <w:r w:rsidRPr="00DA0F61">
        <w:t>Contact</w:t>
      </w:r>
      <w:r w:rsidRPr="00DA0F61">
        <w:rPr>
          <w:spacing w:val="1"/>
        </w:rPr>
        <w:t xml:space="preserve"> </w:t>
      </w:r>
      <w:r w:rsidRPr="00DA0F61">
        <w:rPr>
          <w:spacing w:val="-1"/>
        </w:rPr>
        <w:t>Information</w:t>
      </w:r>
    </w:p>
    <w:p w14:paraId="65509116" w14:textId="77777777" w:rsidR="00DF4328" w:rsidRPr="00134D35" w:rsidRDefault="00DF4328" w:rsidP="006B24E4">
      <w:pPr>
        <w:kinsoku w:val="0"/>
        <w:overflowPunct w:val="0"/>
        <w:spacing w:before="1" w:line="280" w:lineRule="exact"/>
        <w:ind w:left="720"/>
        <w:rPr>
          <w:rFonts w:ascii="Arial" w:hAnsi="Arial" w:cs="Arial"/>
        </w:rPr>
      </w:pPr>
    </w:p>
    <w:p w14:paraId="65509117" w14:textId="77777777" w:rsidR="00DF4328" w:rsidRPr="00DA0F61" w:rsidRDefault="00DF4328" w:rsidP="006B24E4">
      <w:pPr>
        <w:pStyle w:val="BodyText"/>
        <w:kinsoku w:val="0"/>
        <w:overflowPunct w:val="0"/>
        <w:ind w:left="720"/>
        <w:rPr>
          <w:spacing w:val="-2"/>
        </w:rPr>
      </w:pPr>
      <w:r w:rsidRPr="00DA0F61">
        <w:t xml:space="preserve">Questions </w:t>
      </w:r>
      <w:r w:rsidRPr="00DA0F61">
        <w:rPr>
          <w:spacing w:val="-2"/>
        </w:rPr>
        <w:t>or</w:t>
      </w:r>
      <w:r w:rsidRPr="00DA0F61">
        <w:rPr>
          <w:spacing w:val="1"/>
        </w:rPr>
        <w:t xml:space="preserve"> </w:t>
      </w:r>
      <w:r w:rsidRPr="00DA0F61">
        <w:rPr>
          <w:spacing w:val="-2"/>
        </w:rPr>
        <w:t>comments</w:t>
      </w:r>
      <w:r w:rsidRPr="00DA0F61">
        <w:t xml:space="preserve"> regarding</w:t>
      </w:r>
      <w:r w:rsidRPr="00DA0F61">
        <w:rPr>
          <w:spacing w:val="1"/>
        </w:rPr>
        <w:t xml:space="preserve"> </w:t>
      </w:r>
      <w:r w:rsidRPr="00DA0F61">
        <w:t>this Rule should</w:t>
      </w:r>
      <w:r w:rsidRPr="00DA0F61">
        <w:rPr>
          <w:spacing w:val="-4"/>
        </w:rPr>
        <w:t xml:space="preserve"> </w:t>
      </w:r>
      <w:r w:rsidRPr="00DA0F61">
        <w:t>be</w:t>
      </w:r>
      <w:r w:rsidRPr="00DA0F61">
        <w:rPr>
          <w:spacing w:val="2"/>
        </w:rPr>
        <w:t xml:space="preserve"> </w:t>
      </w:r>
      <w:r w:rsidRPr="00DA0F61">
        <w:rPr>
          <w:spacing w:val="-1"/>
        </w:rPr>
        <w:t>directed</w:t>
      </w:r>
      <w:r w:rsidRPr="00DA0F61">
        <w:rPr>
          <w:spacing w:val="2"/>
        </w:rPr>
        <w:t xml:space="preserve"> </w:t>
      </w:r>
      <w:r w:rsidRPr="00DA0F61">
        <w:rPr>
          <w:spacing w:val="-2"/>
        </w:rPr>
        <w:t>to:</w:t>
      </w:r>
    </w:p>
    <w:p w14:paraId="65509118" w14:textId="77777777" w:rsidR="00DF4328" w:rsidRPr="00134D35" w:rsidRDefault="00DF4328" w:rsidP="006B24E4">
      <w:pPr>
        <w:kinsoku w:val="0"/>
        <w:overflowPunct w:val="0"/>
        <w:spacing w:before="14" w:line="260" w:lineRule="exact"/>
        <w:ind w:left="720"/>
        <w:rPr>
          <w:rFonts w:ascii="Arial" w:hAnsi="Arial" w:cs="Arial"/>
        </w:rPr>
      </w:pPr>
    </w:p>
    <w:p w14:paraId="65509119" w14:textId="77777777" w:rsidR="00DF4328" w:rsidRPr="00DA0F61" w:rsidRDefault="00155B5B" w:rsidP="00366628">
      <w:pPr>
        <w:pStyle w:val="BodyText"/>
        <w:numPr>
          <w:ilvl w:val="1"/>
          <w:numId w:val="2"/>
        </w:numPr>
        <w:tabs>
          <w:tab w:val="left" w:pos="1440"/>
        </w:tabs>
        <w:kinsoku w:val="0"/>
        <w:overflowPunct w:val="0"/>
        <w:ind w:left="1440"/>
        <w:rPr>
          <w:spacing w:val="-1"/>
        </w:rPr>
      </w:pPr>
      <w:hyperlink r:id="rId21" w:history="1">
        <w:r w:rsidR="00DF4328" w:rsidRPr="00DA0F61">
          <w:rPr>
            <w:spacing w:val="-1"/>
          </w:rPr>
          <w:t>bor@utsystem.edu</w:t>
        </w:r>
      </w:hyperlink>
    </w:p>
    <w:sectPr w:rsidR="00DF4328" w:rsidRPr="00DA0F61">
      <w:headerReference w:type="default" r:id="rId22"/>
      <w:footerReference w:type="default" r:id="rId23"/>
      <w:pgSz w:w="12240" w:h="15840"/>
      <w:pgMar w:top="1240" w:right="1680" w:bottom="1000" w:left="1680" w:header="742" w:footer="8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911C" w14:textId="77777777" w:rsidR="00860A82" w:rsidRDefault="00860A82">
      <w:r>
        <w:separator/>
      </w:r>
    </w:p>
  </w:endnote>
  <w:endnote w:type="continuationSeparator" w:id="0">
    <w:p w14:paraId="6550911D" w14:textId="77777777" w:rsidR="00860A82" w:rsidRDefault="0086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9122" w14:textId="77777777" w:rsidR="00DA0F61" w:rsidRDefault="00DA0F61" w:rsidP="00DA0F61">
    <w:pPr>
      <w:pStyle w:val="Foo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  <w:u w:val="single"/>
      </w:rPr>
      <w:tab/>
    </w:r>
    <w:r>
      <w:rPr>
        <w:rFonts w:ascii="Arial" w:hAnsi="Arial" w:cs="Arial"/>
        <w:b/>
        <w:bCs/>
        <w:sz w:val="22"/>
        <w:u w:val="single"/>
      </w:rPr>
      <w:tab/>
    </w:r>
    <w:r>
      <w:rPr>
        <w:rFonts w:ascii="Arial" w:hAnsi="Arial" w:cs="Arial"/>
        <w:b/>
        <w:bCs/>
        <w:sz w:val="22"/>
      </w:rPr>
      <w:tab/>
    </w:r>
  </w:p>
  <w:p w14:paraId="65509123" w14:textId="77777777" w:rsidR="00DA0F61" w:rsidRDefault="00DA0F61" w:rsidP="00DA0F61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</w:rPr>
      <w:t xml:space="preserve">Page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 w:rsidR="00155B5B">
      <w:rPr>
        <w:rStyle w:val="PageNumber"/>
        <w:rFonts w:ascii="Arial" w:hAnsi="Arial" w:cs="Arial"/>
        <w:b/>
        <w:bCs/>
        <w:noProof/>
      </w:rPr>
      <w:t>3</w:t>
    </w:r>
    <w:r>
      <w:rPr>
        <w:rStyle w:val="PageNumber"/>
        <w:rFonts w:ascii="Arial" w:hAnsi="Arial" w:cs="Arial"/>
        <w:b/>
        <w:bCs/>
      </w:rPr>
      <w:fldChar w:fldCharType="end"/>
    </w:r>
    <w:r>
      <w:rPr>
        <w:rStyle w:val="PageNumber"/>
        <w:rFonts w:ascii="Arial" w:hAnsi="Arial" w:cs="Arial"/>
        <w:b/>
        <w:bCs/>
      </w:rPr>
      <w:t xml:space="preserve"> of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NUMPAGES </w:instrText>
    </w:r>
    <w:r>
      <w:rPr>
        <w:rStyle w:val="PageNumber"/>
        <w:rFonts w:ascii="Arial" w:hAnsi="Arial" w:cs="Arial"/>
        <w:b/>
        <w:bCs/>
      </w:rPr>
      <w:fldChar w:fldCharType="separate"/>
    </w:r>
    <w:r w:rsidR="00155B5B">
      <w:rPr>
        <w:rStyle w:val="PageNumber"/>
        <w:rFonts w:ascii="Arial" w:hAnsi="Arial" w:cs="Arial"/>
        <w:b/>
        <w:bCs/>
        <w:noProof/>
      </w:rPr>
      <w:t>4</w:t>
    </w:r>
    <w:r>
      <w:rPr>
        <w:rStyle w:val="PageNumber"/>
        <w:rFonts w:ascii="Arial" w:hAnsi="Arial" w:cs="Arial"/>
        <w:b/>
        <w:bCs/>
      </w:rPr>
      <w:fldChar w:fldCharType="end"/>
    </w:r>
  </w:p>
  <w:p w14:paraId="65509124" w14:textId="77777777" w:rsidR="00DF4328" w:rsidRPr="00DA0F61" w:rsidRDefault="00DF4328" w:rsidP="00DA0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0911A" w14:textId="77777777" w:rsidR="00860A82" w:rsidRDefault="00860A82">
      <w:r>
        <w:separator/>
      </w:r>
    </w:p>
  </w:footnote>
  <w:footnote w:type="continuationSeparator" w:id="0">
    <w:p w14:paraId="6550911B" w14:textId="77777777" w:rsidR="00860A82" w:rsidRDefault="0086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911E" w14:textId="77777777" w:rsidR="00DA0F61" w:rsidRDefault="00DA0F61" w:rsidP="00DA0F61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The University of Texas System</w:t>
    </w:r>
  </w:p>
  <w:p w14:paraId="6550911F" w14:textId="77777777" w:rsidR="00DA0F61" w:rsidRDefault="00DA0F61" w:rsidP="00DA0F61">
    <w:pPr>
      <w:pStyle w:val="Head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Rules and Regulations of the Board of Regents</w:t>
    </w:r>
    <w:r>
      <w:rPr>
        <w:rFonts w:ascii="Arial" w:hAnsi="Arial" w:cs="Arial"/>
        <w:b/>
        <w:bCs/>
        <w:u w:val="single"/>
      </w:rPr>
      <w:tab/>
      <w:t>Rule: 50402</w:t>
    </w:r>
  </w:p>
  <w:p w14:paraId="65509120" w14:textId="77777777" w:rsidR="00DA0F61" w:rsidRDefault="00DA0F61" w:rsidP="00DA0F61">
    <w:pPr>
      <w:pStyle w:val="Header"/>
      <w:rPr>
        <w:rFonts w:ascii="Arial" w:hAnsi="Arial" w:cs="Arial"/>
        <w:b/>
        <w:bCs/>
        <w:u w:val="single"/>
      </w:rPr>
    </w:pPr>
  </w:p>
  <w:p w14:paraId="65509121" w14:textId="77777777" w:rsidR="00DA0F61" w:rsidRDefault="00DA0F61" w:rsidP="00DA0F61">
    <w:pPr>
      <w:pStyle w:val="Header"/>
      <w:rPr>
        <w:rFonts w:ascii="Arial" w:hAnsi="Arial" w:cs="Arial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1560" w:hanging="360"/>
      </w:pPr>
      <w:rPr>
        <w:rFonts w:ascii="Symbol" w:hAnsi="Symbol"/>
        <w:b w:val="0"/>
        <w:w w:val="76"/>
        <w:sz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789" w:hanging="360"/>
      </w:pPr>
    </w:lvl>
    <w:lvl w:ilvl="4">
      <w:numFmt w:val="bullet"/>
      <w:lvlText w:val="•"/>
      <w:lvlJc w:val="left"/>
      <w:pPr>
        <w:ind w:left="3658" w:hanging="360"/>
      </w:pPr>
    </w:lvl>
    <w:lvl w:ilvl="5">
      <w:numFmt w:val="bullet"/>
      <w:lvlText w:val="•"/>
      <w:lvlJc w:val="left"/>
      <w:pPr>
        <w:ind w:left="4528" w:hanging="360"/>
      </w:pPr>
    </w:lvl>
    <w:lvl w:ilvl="6">
      <w:numFmt w:val="bullet"/>
      <w:lvlText w:val="•"/>
      <w:lvlJc w:val="left"/>
      <w:pPr>
        <w:ind w:left="5397" w:hanging="360"/>
      </w:pPr>
    </w:lvl>
    <w:lvl w:ilvl="7">
      <w:numFmt w:val="bullet"/>
      <w:lvlText w:val="•"/>
      <w:lvlJc w:val="left"/>
      <w:pPr>
        <w:ind w:left="6267" w:hanging="360"/>
      </w:pPr>
    </w:lvl>
    <w:lvl w:ilvl="8">
      <w:numFmt w:val="bullet"/>
      <w:lvlText w:val="•"/>
      <w:lvlJc w:val="left"/>
      <w:pPr>
        <w:ind w:left="7136" w:hanging="36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2371" w:hanging="4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371" w:hanging="452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2" w:hanging="452"/>
      </w:pPr>
    </w:lvl>
    <w:lvl w:ilvl="3">
      <w:numFmt w:val="bullet"/>
      <w:lvlText w:val="•"/>
      <w:lvlJc w:val="left"/>
      <w:pPr>
        <w:ind w:left="4322" w:hanging="452"/>
      </w:pPr>
    </w:lvl>
    <w:lvl w:ilvl="4">
      <w:numFmt w:val="bullet"/>
      <w:lvlText w:val="•"/>
      <w:lvlJc w:val="left"/>
      <w:pPr>
        <w:ind w:left="4972" w:hanging="452"/>
      </w:pPr>
    </w:lvl>
    <w:lvl w:ilvl="5">
      <w:numFmt w:val="bullet"/>
      <w:lvlText w:val="•"/>
      <w:lvlJc w:val="left"/>
      <w:pPr>
        <w:ind w:left="5623" w:hanging="452"/>
      </w:pPr>
    </w:lvl>
    <w:lvl w:ilvl="6">
      <w:numFmt w:val="bullet"/>
      <w:lvlText w:val="•"/>
      <w:lvlJc w:val="left"/>
      <w:pPr>
        <w:ind w:left="6273" w:hanging="452"/>
      </w:pPr>
    </w:lvl>
    <w:lvl w:ilvl="7">
      <w:numFmt w:val="bullet"/>
      <w:lvlText w:val="•"/>
      <w:lvlJc w:val="left"/>
      <w:pPr>
        <w:ind w:left="6924" w:hanging="452"/>
      </w:pPr>
    </w:lvl>
    <w:lvl w:ilvl="8">
      <w:numFmt w:val="bullet"/>
      <w:lvlText w:val="•"/>
      <w:lvlJc w:val="left"/>
      <w:pPr>
        <w:ind w:left="7574" w:hanging="45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D"/>
    <w:rsid w:val="00030FD2"/>
    <w:rsid w:val="0006160D"/>
    <w:rsid w:val="00096AA1"/>
    <w:rsid w:val="00097B54"/>
    <w:rsid w:val="000B380C"/>
    <w:rsid w:val="000E37BE"/>
    <w:rsid w:val="00134D35"/>
    <w:rsid w:val="00155B5B"/>
    <w:rsid w:val="001729E6"/>
    <w:rsid w:val="001A2111"/>
    <w:rsid w:val="001B236D"/>
    <w:rsid w:val="001D0978"/>
    <w:rsid w:val="001D2690"/>
    <w:rsid w:val="00216895"/>
    <w:rsid w:val="00233914"/>
    <w:rsid w:val="0026634C"/>
    <w:rsid w:val="002730D7"/>
    <w:rsid w:val="0029129A"/>
    <w:rsid w:val="002A6C34"/>
    <w:rsid w:val="002B004F"/>
    <w:rsid w:val="002D60ED"/>
    <w:rsid w:val="00324DE2"/>
    <w:rsid w:val="003418F7"/>
    <w:rsid w:val="00366628"/>
    <w:rsid w:val="00373673"/>
    <w:rsid w:val="003774C3"/>
    <w:rsid w:val="003A4FFF"/>
    <w:rsid w:val="003E1E86"/>
    <w:rsid w:val="003E2ADB"/>
    <w:rsid w:val="00400F5F"/>
    <w:rsid w:val="00426C0F"/>
    <w:rsid w:val="00453AD8"/>
    <w:rsid w:val="00487BC5"/>
    <w:rsid w:val="004A1CA7"/>
    <w:rsid w:val="004D6CD8"/>
    <w:rsid w:val="004E09A1"/>
    <w:rsid w:val="004E128B"/>
    <w:rsid w:val="004E1CAD"/>
    <w:rsid w:val="004E5DC5"/>
    <w:rsid w:val="004F4664"/>
    <w:rsid w:val="00513D3B"/>
    <w:rsid w:val="00586231"/>
    <w:rsid w:val="005A6EB9"/>
    <w:rsid w:val="005C4595"/>
    <w:rsid w:val="005C4BE3"/>
    <w:rsid w:val="005D5148"/>
    <w:rsid w:val="00606E83"/>
    <w:rsid w:val="00627949"/>
    <w:rsid w:val="00630691"/>
    <w:rsid w:val="006510E2"/>
    <w:rsid w:val="006B24E4"/>
    <w:rsid w:val="006D0C8F"/>
    <w:rsid w:val="006F5825"/>
    <w:rsid w:val="00702A6D"/>
    <w:rsid w:val="00706787"/>
    <w:rsid w:val="00724FA3"/>
    <w:rsid w:val="00787789"/>
    <w:rsid w:val="007B5FF0"/>
    <w:rsid w:val="007C71F1"/>
    <w:rsid w:val="007D4EF0"/>
    <w:rsid w:val="008139D5"/>
    <w:rsid w:val="00826833"/>
    <w:rsid w:val="00860A82"/>
    <w:rsid w:val="00873409"/>
    <w:rsid w:val="008747C0"/>
    <w:rsid w:val="00897F5C"/>
    <w:rsid w:val="008D3B72"/>
    <w:rsid w:val="00921AC5"/>
    <w:rsid w:val="00971B55"/>
    <w:rsid w:val="00986E17"/>
    <w:rsid w:val="00994CD4"/>
    <w:rsid w:val="009B4791"/>
    <w:rsid w:val="009C3D79"/>
    <w:rsid w:val="009F16EA"/>
    <w:rsid w:val="00AF03FD"/>
    <w:rsid w:val="00B26E93"/>
    <w:rsid w:val="00B54FDD"/>
    <w:rsid w:val="00B82FA5"/>
    <w:rsid w:val="00C52781"/>
    <w:rsid w:val="00C80AFD"/>
    <w:rsid w:val="00D17F28"/>
    <w:rsid w:val="00D25874"/>
    <w:rsid w:val="00D25C36"/>
    <w:rsid w:val="00D33159"/>
    <w:rsid w:val="00D75053"/>
    <w:rsid w:val="00DA0F61"/>
    <w:rsid w:val="00DC5620"/>
    <w:rsid w:val="00DE1379"/>
    <w:rsid w:val="00DF4328"/>
    <w:rsid w:val="00EA74B7"/>
    <w:rsid w:val="00EC2596"/>
    <w:rsid w:val="00EE500E"/>
    <w:rsid w:val="00F511B6"/>
    <w:rsid w:val="00F72B6C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5090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F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0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730D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C80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A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80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AF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A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2A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2AD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0E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ED"/>
    <w:rPr>
      <w:rFonts w:cs="Times New Roman"/>
      <w:color w:val="800080" w:themeColor="followedHyperlink"/>
      <w:u w:val="single"/>
    </w:rPr>
  </w:style>
  <w:style w:type="character" w:styleId="PageNumber">
    <w:name w:val="page number"/>
    <w:basedOn w:val="DefaultParagraphFont"/>
    <w:rsid w:val="00DA0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F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0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730D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C80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A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80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AF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A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2A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2AD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0E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ED"/>
    <w:rPr>
      <w:rFonts w:cs="Times New Roman"/>
      <w:color w:val="800080" w:themeColor="followedHyperlink"/>
      <w:u w:val="single"/>
    </w:rPr>
  </w:style>
  <w:style w:type="character" w:styleId="PageNumber">
    <w:name w:val="page number"/>
    <w:basedOn w:val="DefaultParagraphFont"/>
    <w:rsid w:val="00DA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tatutes.legis.state.tx.us/Docs/ED/htm/ED.54.htm" TargetMode="External"/><Relationship Id="rId18" Type="http://schemas.openxmlformats.org/officeDocument/2006/relationships/hyperlink" Target="http://www.law.cornell.edu/cfr/text/45/part-14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or@utsystem.ed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law.cornell.edu/cfr/text/22/part-6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atutes.legis.state.tx.us/Docs/ED/htm/ED.54.htm" TargetMode="External"/><Relationship Id="rId20" Type="http://schemas.openxmlformats.org/officeDocument/2006/relationships/hyperlink" Target="http://www.utsystem.edu/board-of-regents/policy-library/policies/uts186-student-health-insurance-requirements-international-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atutes.legis.state.tx.us/Docs/ED/htm/ED.51.htm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law.cornell.edu/cfr/text/45/part-147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tatutes.legis.state.tx.us/Docs/ED/htm/ED.51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3be547-8cf1-486b-8a27-bb82939ee649">HAH47WDUFTJF-425-171</_dlc_DocId>
    <_dlc_DocIdUrl xmlns="2a3be547-8cf1-486b-8a27-bb82939ee649">
      <Url>https://department.utsystem.edu/bor/office/RegentsRules/_layouts/DocIdRedir.aspx?ID=HAH47WDUFTJF-425-171</Url>
      <Description>HAH47WDUFTJF-425-171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C770C68C734289D785FAB70790DF" ma:contentTypeVersion="0" ma:contentTypeDescription="Create a new document." ma:contentTypeScope="" ma:versionID="61906d8e042cdd86d6b2f64b49541a49">
  <xsd:schema xmlns:xsd="http://www.w3.org/2001/XMLSchema" xmlns:xs="http://www.w3.org/2001/XMLSchema" xmlns:p="http://schemas.microsoft.com/office/2006/metadata/properties" xmlns:ns2="2a3be547-8cf1-486b-8a27-bb82939ee649" targetNamespace="http://schemas.microsoft.com/office/2006/metadata/properties" ma:root="true" ma:fieldsID="879e3c20f450bcbf876bb967e4e4856f" ns2:_="">
    <xsd:import namespace="2a3be547-8cf1-486b-8a27-bb82939ee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e547-8cf1-486b-8a27-bb82939ee6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r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B970-6C76-4DAE-9F51-BD616C39704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2a3be547-8cf1-486b-8a27-bb82939ee649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B7F27C-826B-4C90-A3B6-0673CD651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A4B85-8B77-4A9C-9B10-3189C36981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6F8381-4650-4CED-9684-D6F28414B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e547-8cf1-486b-8a27-bb82939ee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572A26-646B-496E-A5B2-689BADD0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730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50402 for updating RRR</vt:lpstr>
    </vt:vector>
  </TitlesOfParts>
  <Company>UTSYSTEM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Insurance Requirements</dc:title>
  <dc:creator>lchamber</dc:creator>
  <cp:lastModifiedBy>Faulkner, Gay</cp:lastModifiedBy>
  <cp:revision>7</cp:revision>
  <cp:lastPrinted>2014-04-28T17:51:00Z</cp:lastPrinted>
  <dcterms:created xsi:type="dcterms:W3CDTF">2014-05-22T14:57:00Z</dcterms:created>
  <dcterms:modified xsi:type="dcterms:W3CDTF">2016-03-22T13:26:00Z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6e15be30-71e8-4ae5-b2b0-809098678ab4</vt:lpwstr>
  </property>
  <property fmtid="{D5CDD505-2E9C-101B-9397-08002B2CF9AE}" pid="3" name="ContentTypeId">
    <vt:lpwstr>0x010100DC1CC770C68C734289D785FAB70790DF</vt:lpwstr>
  </property>
</Properties>
</file>